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AC13" w14:textId="77777777" w:rsidR="001171BC" w:rsidRPr="00B82A27" w:rsidRDefault="001171BC" w:rsidP="008E4FBF">
      <w:pPr>
        <w:pStyle w:val="Heading2"/>
        <w:pBdr>
          <w:top w:val="single" w:sz="8" w:space="1" w:color="auto"/>
          <w:left w:val="single" w:sz="8" w:space="4" w:color="auto"/>
          <w:bottom w:val="single" w:sz="8" w:space="1" w:color="auto"/>
          <w:right w:val="single" w:sz="8" w:space="4" w:color="auto"/>
        </w:pBdr>
        <w:shd w:val="clear" w:color="auto" w:fill="D9D9D9"/>
        <w:spacing w:before="0" w:after="0"/>
        <w:ind w:left="6480" w:right="-720"/>
        <w:rPr>
          <w:rFonts w:ascii="Times New Roman" w:hAnsi="Times New Roman" w:cs="Times New Roman"/>
          <w:i w:val="0"/>
          <w:sz w:val="16"/>
          <w:szCs w:val="16"/>
        </w:rPr>
      </w:pPr>
      <w:r w:rsidRPr="00B82A27">
        <w:rPr>
          <w:rFonts w:ascii="Times New Roman" w:hAnsi="Times New Roman" w:cs="Times New Roman"/>
          <w:i w:val="0"/>
          <w:sz w:val="16"/>
          <w:szCs w:val="16"/>
        </w:rPr>
        <w:t>Internal University Use Only</w:t>
      </w:r>
    </w:p>
    <w:p w14:paraId="6788FEEF" w14:textId="7CA057DC" w:rsidR="001171BC" w:rsidRPr="00B82A27" w:rsidRDefault="00CC060D" w:rsidP="008E4FBF">
      <w:pPr>
        <w:pBdr>
          <w:top w:val="single" w:sz="8" w:space="1" w:color="auto"/>
          <w:left w:val="single" w:sz="8" w:space="4" w:color="auto"/>
          <w:bottom w:val="single" w:sz="8" w:space="1" w:color="auto"/>
          <w:right w:val="single" w:sz="8" w:space="4" w:color="auto"/>
        </w:pBdr>
        <w:shd w:val="clear" w:color="auto" w:fill="D9D9D9"/>
        <w:tabs>
          <w:tab w:val="left" w:pos="3600"/>
          <w:tab w:val="left" w:pos="5760"/>
          <w:tab w:val="left" w:pos="10080"/>
        </w:tabs>
        <w:ind w:left="6480" w:right="-720"/>
        <w:jc w:val="both"/>
        <w:rPr>
          <w:b/>
          <w:sz w:val="16"/>
          <w:szCs w:val="16"/>
        </w:rPr>
      </w:pPr>
      <w:r w:rsidRPr="00B82A27">
        <w:rPr>
          <w:b/>
          <w:noProof/>
          <w:sz w:val="16"/>
          <w:szCs w:val="16"/>
        </w:rPr>
        <w:drawing>
          <wp:anchor distT="0" distB="0" distL="114300" distR="114300" simplePos="0" relativeHeight="251657728" behindDoc="0" locked="1" layoutInCell="1" allowOverlap="1" wp14:anchorId="1A4977B7" wp14:editId="0F826CA4">
            <wp:simplePos x="0" y="0"/>
            <wp:positionH relativeFrom="page">
              <wp:posOffset>3657600</wp:posOffset>
            </wp:positionH>
            <wp:positionV relativeFrom="line">
              <wp:posOffset>-791845</wp:posOffset>
            </wp:positionV>
            <wp:extent cx="527050" cy="535305"/>
            <wp:effectExtent l="0" t="0" r="0" b="0"/>
            <wp:wrapNone/>
            <wp:docPr id="7" name="Picture 7"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umn.edu/tc/marks/images/regent.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1BC" w:rsidRPr="00B82A27">
        <w:rPr>
          <w:b/>
          <w:sz w:val="16"/>
          <w:szCs w:val="16"/>
        </w:rPr>
        <w:t xml:space="preserve">OTC Agreement No.: </w:t>
      </w:r>
      <w:bookmarkStart w:id="0" w:name="Text9"/>
      <w:r w:rsidR="0075669D">
        <w:rPr>
          <w:b/>
          <w:sz w:val="16"/>
          <w:szCs w:val="16"/>
        </w:rPr>
        <w:fldChar w:fldCharType="begin">
          <w:ffData>
            <w:name w:val="Text9"/>
            <w:enabled/>
            <w:calcOnExit w:val="0"/>
            <w:helpText w:type="text" w:val="Enter the OTC agreement number"/>
            <w:statusText w:type="text" w:val="Enter the OTC agreement number"/>
            <w:textInput/>
          </w:ffData>
        </w:fldChar>
      </w:r>
      <w:r w:rsidR="0075669D">
        <w:rPr>
          <w:b/>
          <w:sz w:val="16"/>
          <w:szCs w:val="16"/>
        </w:rPr>
        <w:instrText xml:space="preserve"> FORMTEXT </w:instrText>
      </w:r>
      <w:r w:rsidR="0075669D">
        <w:rPr>
          <w:b/>
          <w:sz w:val="16"/>
          <w:szCs w:val="16"/>
        </w:rPr>
      </w:r>
      <w:r w:rsidR="0075669D">
        <w:rPr>
          <w:b/>
          <w:sz w:val="16"/>
          <w:szCs w:val="16"/>
        </w:rPr>
        <w:fldChar w:fldCharType="separate"/>
      </w:r>
      <w:r w:rsidR="00B1632F">
        <w:rPr>
          <w:b/>
          <w:sz w:val="16"/>
          <w:szCs w:val="16"/>
        </w:rPr>
        <w:t> </w:t>
      </w:r>
      <w:r w:rsidR="00B1632F">
        <w:rPr>
          <w:b/>
          <w:sz w:val="16"/>
          <w:szCs w:val="16"/>
        </w:rPr>
        <w:t> </w:t>
      </w:r>
      <w:r w:rsidR="00B1632F">
        <w:rPr>
          <w:b/>
          <w:sz w:val="16"/>
          <w:szCs w:val="16"/>
        </w:rPr>
        <w:t> </w:t>
      </w:r>
      <w:r w:rsidR="00B1632F">
        <w:rPr>
          <w:b/>
          <w:sz w:val="16"/>
          <w:szCs w:val="16"/>
        </w:rPr>
        <w:t> </w:t>
      </w:r>
      <w:r w:rsidR="00B1632F">
        <w:rPr>
          <w:b/>
          <w:sz w:val="16"/>
          <w:szCs w:val="16"/>
        </w:rPr>
        <w:t> </w:t>
      </w:r>
      <w:r w:rsidR="0075669D">
        <w:rPr>
          <w:b/>
          <w:sz w:val="16"/>
          <w:szCs w:val="16"/>
        </w:rPr>
        <w:fldChar w:fldCharType="end"/>
      </w:r>
      <w:bookmarkEnd w:id="0"/>
    </w:p>
    <w:p w14:paraId="0DA91335" w14:textId="77777777" w:rsidR="001171BC" w:rsidRPr="00B82A27" w:rsidRDefault="001171BC" w:rsidP="008E4FBF">
      <w:pPr>
        <w:pBdr>
          <w:top w:val="single" w:sz="8" w:space="1" w:color="auto"/>
          <w:left w:val="single" w:sz="8" w:space="4" w:color="auto"/>
          <w:bottom w:val="single" w:sz="8" w:space="1" w:color="auto"/>
          <w:right w:val="single" w:sz="8" w:space="4" w:color="auto"/>
        </w:pBdr>
        <w:shd w:val="clear" w:color="auto" w:fill="D9D9D9"/>
        <w:tabs>
          <w:tab w:val="left" w:pos="5760"/>
          <w:tab w:val="left" w:pos="10080"/>
        </w:tabs>
        <w:ind w:left="6480" w:right="-720"/>
        <w:jc w:val="both"/>
        <w:rPr>
          <w:b/>
          <w:sz w:val="16"/>
          <w:szCs w:val="16"/>
        </w:rPr>
      </w:pPr>
      <w:r w:rsidRPr="00B82A27">
        <w:rPr>
          <w:b/>
          <w:sz w:val="16"/>
          <w:szCs w:val="16"/>
        </w:rPr>
        <w:t xml:space="preserve">OTC Docket No.(s): </w:t>
      </w:r>
      <w:bookmarkStart w:id="1" w:name="Text8"/>
      <w:r w:rsidR="0075669D">
        <w:rPr>
          <w:b/>
          <w:sz w:val="16"/>
          <w:szCs w:val="16"/>
        </w:rPr>
        <w:fldChar w:fldCharType="begin">
          <w:ffData>
            <w:name w:val="Text8"/>
            <w:enabled/>
            <w:calcOnExit w:val="0"/>
            <w:helpText w:type="text" w:val="Enter the OTC document number"/>
            <w:statusText w:type="text" w:val="Enter the OTC document number"/>
            <w:textInput/>
          </w:ffData>
        </w:fldChar>
      </w:r>
      <w:r w:rsidR="0075669D">
        <w:rPr>
          <w:b/>
          <w:sz w:val="16"/>
          <w:szCs w:val="16"/>
        </w:rPr>
        <w:instrText xml:space="preserve"> FORMTEXT </w:instrText>
      </w:r>
      <w:r w:rsidR="0075669D">
        <w:rPr>
          <w:b/>
          <w:sz w:val="16"/>
          <w:szCs w:val="16"/>
        </w:rPr>
      </w:r>
      <w:r w:rsidR="0075669D">
        <w:rPr>
          <w:b/>
          <w:sz w:val="16"/>
          <w:szCs w:val="16"/>
        </w:rPr>
        <w:fldChar w:fldCharType="separate"/>
      </w:r>
      <w:r w:rsidR="0075669D">
        <w:rPr>
          <w:b/>
          <w:noProof/>
          <w:sz w:val="16"/>
          <w:szCs w:val="16"/>
        </w:rPr>
        <w:t> </w:t>
      </w:r>
      <w:r w:rsidR="0075669D">
        <w:rPr>
          <w:b/>
          <w:noProof/>
          <w:sz w:val="16"/>
          <w:szCs w:val="16"/>
        </w:rPr>
        <w:t> </w:t>
      </w:r>
      <w:r w:rsidR="0075669D">
        <w:rPr>
          <w:b/>
          <w:noProof/>
          <w:sz w:val="16"/>
          <w:szCs w:val="16"/>
        </w:rPr>
        <w:t> </w:t>
      </w:r>
      <w:r w:rsidR="0075669D">
        <w:rPr>
          <w:b/>
          <w:noProof/>
          <w:sz w:val="16"/>
          <w:szCs w:val="16"/>
        </w:rPr>
        <w:t> </w:t>
      </w:r>
      <w:r w:rsidR="0075669D">
        <w:rPr>
          <w:b/>
          <w:noProof/>
          <w:sz w:val="16"/>
          <w:szCs w:val="16"/>
        </w:rPr>
        <w:t> </w:t>
      </w:r>
      <w:r w:rsidR="0075669D">
        <w:rPr>
          <w:b/>
          <w:sz w:val="16"/>
          <w:szCs w:val="16"/>
        </w:rPr>
        <w:fldChar w:fldCharType="end"/>
      </w:r>
      <w:bookmarkEnd w:id="1"/>
    </w:p>
    <w:p w14:paraId="2A529FD0" w14:textId="77777777" w:rsidR="00AD20B3" w:rsidRDefault="00CC060D" w:rsidP="0075669D">
      <w:pPr>
        <w:jc w:val="center"/>
      </w:pPr>
      <w:r>
        <w:rPr>
          <w:b/>
          <w:noProof/>
        </w:rPr>
        <w:drawing>
          <wp:inline distT="0" distB="0" distL="0" distR="0" wp14:anchorId="198E9C28" wp14:editId="0F097670">
            <wp:extent cx="2340610" cy="33845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0610" cy="338455"/>
                    </a:xfrm>
                    <a:prstGeom prst="rect">
                      <a:avLst/>
                    </a:prstGeom>
                    <a:noFill/>
                    <a:ln>
                      <a:noFill/>
                    </a:ln>
                  </pic:spPr>
                </pic:pic>
              </a:graphicData>
            </a:graphic>
          </wp:inline>
        </w:drawing>
      </w:r>
    </w:p>
    <w:p w14:paraId="3EC9B3F2" w14:textId="77777777" w:rsidR="00AD20B3" w:rsidRPr="0075669D" w:rsidRDefault="00AD20B3" w:rsidP="0075669D">
      <w:pPr>
        <w:jc w:val="center"/>
        <w:rPr>
          <w:b/>
          <w:sz w:val="30"/>
          <w:szCs w:val="30"/>
        </w:rPr>
      </w:pPr>
      <w:r w:rsidRPr="0075669D">
        <w:rPr>
          <w:b/>
          <w:sz w:val="30"/>
          <w:szCs w:val="30"/>
        </w:rPr>
        <w:t>NON</w:t>
      </w:r>
      <w:r w:rsidR="00AD7F27" w:rsidRPr="0075669D">
        <w:rPr>
          <w:b/>
          <w:sz w:val="30"/>
          <w:szCs w:val="30"/>
        </w:rPr>
        <w:t>-</w:t>
      </w:r>
      <w:r w:rsidRPr="0075669D">
        <w:rPr>
          <w:b/>
          <w:sz w:val="30"/>
          <w:szCs w:val="30"/>
        </w:rPr>
        <w:t>DISCLOSURE AGREEMENT</w:t>
      </w:r>
    </w:p>
    <w:p w14:paraId="5B092C65" w14:textId="77777777" w:rsidR="00AD20B3" w:rsidRPr="0075669D" w:rsidRDefault="00AD7F27" w:rsidP="0075669D">
      <w:pPr>
        <w:shd w:val="clear" w:color="auto" w:fill="FFFFFF"/>
        <w:jc w:val="center"/>
        <w:rPr>
          <w:b/>
          <w:sz w:val="30"/>
          <w:szCs w:val="30"/>
        </w:rPr>
      </w:pPr>
      <w:r w:rsidRPr="0075669D">
        <w:rPr>
          <w:b/>
          <w:sz w:val="30"/>
          <w:szCs w:val="30"/>
        </w:rPr>
        <w:t xml:space="preserve">UNIVERSITY DISCLOSING </w:t>
      </w:r>
      <w:r w:rsidR="00F87FBA" w:rsidRPr="0075669D">
        <w:rPr>
          <w:b/>
          <w:sz w:val="30"/>
          <w:szCs w:val="30"/>
        </w:rPr>
        <w:t xml:space="preserve">TO </w:t>
      </w:r>
      <w:r w:rsidR="002B4A68" w:rsidRPr="0075669D">
        <w:rPr>
          <w:b/>
          <w:sz w:val="30"/>
          <w:szCs w:val="30"/>
        </w:rPr>
        <w:t>RECIPIENT</w:t>
      </w:r>
    </w:p>
    <w:p w14:paraId="09F90499" w14:textId="77777777" w:rsidR="0075669D" w:rsidRPr="0075669D" w:rsidRDefault="0075669D" w:rsidP="0075669D">
      <w:pPr>
        <w:shd w:val="clear" w:color="auto" w:fill="FFFFFF"/>
        <w:jc w:val="center"/>
        <w:rPr>
          <w:b/>
        </w:rPr>
      </w:pPr>
    </w:p>
    <w:p w14:paraId="31321642" w14:textId="77777777" w:rsidR="00AD20B3" w:rsidRDefault="0075669D" w:rsidP="0075669D">
      <w:pPr>
        <w:jc w:val="both"/>
      </w:pPr>
      <w:bookmarkStart w:id="2" w:name="Text1"/>
      <w:r>
        <w:rPr>
          <w:b/>
        </w:rPr>
        <w:tab/>
      </w:r>
      <w:bookmarkEnd w:id="2"/>
      <w:r>
        <w:rPr>
          <w:b/>
        </w:rPr>
        <w:fldChar w:fldCharType="begin">
          <w:ffData>
            <w:name w:val=""/>
            <w:enabled/>
            <w:calcOnExit w:val="0"/>
            <w:helpText w:type="text" w:val="Enter the name of the Recipient"/>
            <w:statusText w:type="text" w:val="Enter the name of the Recipi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6459E4" w:rsidRPr="0075669D">
        <w:t xml:space="preserve">, a </w:t>
      </w:r>
      <w:bookmarkStart w:id="3" w:name="Text2"/>
      <w:r>
        <w:rPr>
          <w:b/>
        </w:rPr>
        <w:fldChar w:fldCharType="begin">
          <w:ffData>
            <w:name w:val="Text2"/>
            <w:enabled/>
            <w:calcOnExit w:val="0"/>
            <w:helpText w:type="text" w:val="Enter the legal status of the Recipient (ex.: Minnesota corporation, Minnesota limited liability partnership, etc)"/>
            <w:statusText w:type="text" w:val="Enter the legal status of the Recipient (ex.: Minnesota corporation, Minnesota limited liability partnership, etc)"/>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r w:rsidR="006459E4" w:rsidRPr="0075669D">
        <w:t xml:space="preserve">, under the laws of the </w:t>
      </w:r>
      <w:bookmarkStart w:id="4" w:name="Text17"/>
      <w:r>
        <w:rPr>
          <w:b/>
        </w:rPr>
        <w:fldChar w:fldCharType="begin">
          <w:ffData>
            <w:name w:val="Text17"/>
            <w:enabled/>
            <w:calcOnExit w:val="0"/>
            <w:helpText w:type="text" w:val="Enter either &quot;state&quot; or &quot;country&quot;"/>
            <w:statusText w:type="text" w:val="Enter either &quot;state&quot; or &quot;country&quo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r w:rsidR="006E3F98" w:rsidRPr="0075669D">
        <w:rPr>
          <w:b/>
        </w:rPr>
        <w:t xml:space="preserve"> </w:t>
      </w:r>
      <w:r w:rsidR="006459E4" w:rsidRPr="0075669D">
        <w:t xml:space="preserve">of </w:t>
      </w:r>
      <w:bookmarkStart w:id="5" w:name="Text3"/>
      <w:r>
        <w:rPr>
          <w:b/>
        </w:rPr>
        <w:fldChar w:fldCharType="begin">
          <w:ffData>
            <w:name w:val="Text3"/>
            <w:enabled/>
            <w:calcOnExit w:val="0"/>
            <w:helpText w:type="text" w:val="Enter the name of the state or the country"/>
            <w:statusText w:type="text" w:val="Enter the name of the state or the countr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rsidR="003E692F" w:rsidRPr="0075669D">
        <w:rPr>
          <w:b/>
        </w:rPr>
        <w:t>,</w:t>
      </w:r>
      <w:r w:rsidR="0065351F" w:rsidRPr="0075669D">
        <w:t xml:space="preserve"> having a place of business at </w:t>
      </w:r>
      <w:bookmarkStart w:id="6" w:name="Text22"/>
      <w:r>
        <w:rPr>
          <w:b/>
        </w:rPr>
        <w:fldChar w:fldCharType="begin">
          <w:ffData>
            <w:name w:val="Text22"/>
            <w:enabled/>
            <w:calcOnExit w:val="0"/>
            <w:helpText w:type="text" w:val="Enter the address of the Recipient"/>
            <w:statusText w:type="text" w:val="Enter the address of the Recipien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r w:rsidR="008E4FBF" w:rsidRPr="0075669D">
        <w:t xml:space="preserve"> </w:t>
      </w:r>
      <w:r w:rsidR="00950179" w:rsidRPr="0075669D">
        <w:t>(the “</w:t>
      </w:r>
      <w:r w:rsidR="0032678D" w:rsidRPr="0075669D">
        <w:t>Recipient</w:t>
      </w:r>
      <w:r w:rsidR="00950179" w:rsidRPr="0075669D">
        <w:t>”)</w:t>
      </w:r>
      <w:r w:rsidR="005A3BA9" w:rsidRPr="0075669D">
        <w:t xml:space="preserve"> </w:t>
      </w:r>
      <w:r w:rsidR="001A5884" w:rsidRPr="0075669D">
        <w:t>h</w:t>
      </w:r>
      <w:r w:rsidR="00950179" w:rsidRPr="0075669D">
        <w:t xml:space="preserve">as requested Confidential Information (as that term is defined below) from Regents of the University of Minnesota, a constitutional corporation under the laws of the state of Minnesota, having a place of business at 1000 Westgate Drive, Suite 160, Saint Paul, Minnesota 55114 (the “University”) </w:t>
      </w:r>
      <w:r w:rsidR="00C63F6D" w:rsidRPr="0075669D">
        <w:t>(individually</w:t>
      </w:r>
      <w:r w:rsidR="009C0F00" w:rsidRPr="0075669D">
        <w:t>,</w:t>
      </w:r>
      <w:r w:rsidR="00C63F6D" w:rsidRPr="0075669D">
        <w:t xml:space="preserve"> a “Party” and collectively, the “Parties). </w:t>
      </w:r>
      <w:r w:rsidR="005A3BA9" w:rsidRPr="0075669D">
        <w:t xml:space="preserve">The </w:t>
      </w:r>
      <w:r w:rsidR="00950179" w:rsidRPr="0075669D">
        <w:t xml:space="preserve">University is willing to </w:t>
      </w:r>
      <w:r w:rsidR="006D708B" w:rsidRPr="0075669D">
        <w:t>disclose</w:t>
      </w:r>
      <w:r w:rsidR="00950179" w:rsidRPr="0075669D">
        <w:t xml:space="preserve"> such Confidential Information</w:t>
      </w:r>
      <w:r w:rsidR="006D708B" w:rsidRPr="0075669D">
        <w:t xml:space="preserve"> to </w:t>
      </w:r>
      <w:r w:rsidR="0032678D" w:rsidRPr="0075669D">
        <w:t>Recipient</w:t>
      </w:r>
      <w:r w:rsidR="006D708B" w:rsidRPr="0075669D">
        <w:t xml:space="preserve"> provided </w:t>
      </w:r>
      <w:r w:rsidR="0032678D" w:rsidRPr="0075669D">
        <w:t>Recipient</w:t>
      </w:r>
      <w:r w:rsidR="006D708B" w:rsidRPr="0075669D">
        <w:t xml:space="preserve"> agrees to the following terms and conditions regarding such Confidential Information</w:t>
      </w:r>
      <w:r w:rsidR="00950179" w:rsidRPr="0075669D">
        <w:t>.</w:t>
      </w:r>
    </w:p>
    <w:p w14:paraId="698CB00D" w14:textId="77777777" w:rsidR="0075669D" w:rsidRPr="0075669D" w:rsidRDefault="0075669D" w:rsidP="0075669D">
      <w:pPr>
        <w:jc w:val="both"/>
      </w:pPr>
    </w:p>
    <w:p w14:paraId="554AC6E7" w14:textId="77777777" w:rsidR="00AD20B3" w:rsidRDefault="00AD20B3" w:rsidP="0075669D">
      <w:pPr>
        <w:jc w:val="both"/>
      </w:pPr>
      <w:r w:rsidRPr="0075669D">
        <w:rPr>
          <w:b/>
        </w:rPr>
        <w:tab/>
        <w:t>NOW, THEREFORE</w:t>
      </w:r>
      <w:r w:rsidRPr="0075669D">
        <w:t xml:space="preserve">, </w:t>
      </w:r>
      <w:r w:rsidR="008B3C62" w:rsidRPr="0075669D">
        <w:t xml:space="preserve">in consideration of receiving the Confidential Information, </w:t>
      </w:r>
      <w:r w:rsidR="005A3BA9" w:rsidRPr="0075669D">
        <w:t xml:space="preserve">the </w:t>
      </w:r>
      <w:r w:rsidR="0032678D" w:rsidRPr="0075669D">
        <w:t>Recipient</w:t>
      </w:r>
      <w:r w:rsidR="00983AB8" w:rsidRPr="0075669D">
        <w:t xml:space="preserve"> agree</w:t>
      </w:r>
      <w:r w:rsidR="006D708B" w:rsidRPr="0075669D">
        <w:t>s</w:t>
      </w:r>
      <w:r w:rsidRPr="0075669D">
        <w:t xml:space="preserve"> </w:t>
      </w:r>
      <w:r w:rsidR="008B3C62" w:rsidRPr="0075669D">
        <w:t>to the following terms and conditions</w:t>
      </w:r>
      <w:r w:rsidRPr="0075669D">
        <w:t>:</w:t>
      </w:r>
    </w:p>
    <w:p w14:paraId="30BD6023" w14:textId="77777777" w:rsidR="0075669D" w:rsidRPr="0075669D" w:rsidRDefault="0075669D" w:rsidP="0075669D">
      <w:pPr>
        <w:jc w:val="both"/>
      </w:pPr>
    </w:p>
    <w:p w14:paraId="6C1DFED8" w14:textId="77777777" w:rsidR="0065351F" w:rsidRDefault="00AD20B3" w:rsidP="0075669D">
      <w:pPr>
        <w:jc w:val="both"/>
      </w:pPr>
      <w:r w:rsidRPr="0075669D">
        <w:rPr>
          <w:b/>
          <w:bCs/>
        </w:rPr>
        <w:t>1.</w:t>
      </w:r>
      <w:r w:rsidRPr="0075669D">
        <w:tab/>
      </w:r>
      <w:r w:rsidR="00567208" w:rsidRPr="0075669D">
        <w:rPr>
          <w:b/>
          <w:bCs/>
        </w:rPr>
        <w:t>Definition of Confidential Information</w:t>
      </w:r>
      <w:r w:rsidRPr="0075669D">
        <w:rPr>
          <w:b/>
          <w:bCs/>
        </w:rPr>
        <w:t>.</w:t>
      </w:r>
      <w:r w:rsidRPr="0075669D">
        <w:t xml:space="preserve"> </w:t>
      </w:r>
      <w:r w:rsidR="0075669D">
        <w:t>“</w:t>
      </w:r>
      <w:r w:rsidR="002C015B" w:rsidRPr="0075669D">
        <w:t>Confidential Information</w:t>
      </w:r>
      <w:r w:rsidR="0075669D">
        <w:t>”</w:t>
      </w:r>
      <w:r w:rsidR="002C015B" w:rsidRPr="0075669D">
        <w:t xml:space="preserve"> means </w:t>
      </w:r>
      <w:r w:rsidR="00C42CA6" w:rsidRPr="0075669D">
        <w:t xml:space="preserve">any of the following: (i) written or tangible information disclosed by the University, which at the time of disclosure is clearly and conspicuously labeled “Confidential” or “Proprietary”; (ii) oral and visual information disclosed by the University which is identified as confidential at the time of such disclosure and which is confirmed and summarized in writing by the University within </w:t>
      </w:r>
      <w:r w:rsidR="0075669D">
        <w:fldChar w:fldCharType="begin">
          <w:ffData>
            <w:name w:val=""/>
            <w:enabled/>
            <w:calcOnExit w:val="0"/>
            <w:helpText w:type="text" w:val="Write out the number of days (ex. fifteen)"/>
            <w:statusText w:type="text" w:val="Write out the number of days (ex. fifteen)"/>
            <w:textInput/>
          </w:ffData>
        </w:fldChar>
      </w:r>
      <w:r w:rsidR="0075669D">
        <w:instrText xml:space="preserve"> FORMTEXT </w:instrText>
      </w:r>
      <w:r w:rsidR="0075669D">
        <w:fldChar w:fldCharType="separate"/>
      </w:r>
      <w:r w:rsidR="0075669D">
        <w:rPr>
          <w:noProof/>
        </w:rPr>
        <w:t> </w:t>
      </w:r>
      <w:r w:rsidR="0075669D">
        <w:rPr>
          <w:noProof/>
        </w:rPr>
        <w:t> </w:t>
      </w:r>
      <w:r w:rsidR="0075669D">
        <w:rPr>
          <w:noProof/>
        </w:rPr>
        <w:t> </w:t>
      </w:r>
      <w:r w:rsidR="0075669D">
        <w:rPr>
          <w:noProof/>
        </w:rPr>
        <w:t> </w:t>
      </w:r>
      <w:r w:rsidR="0075669D">
        <w:rPr>
          <w:noProof/>
        </w:rPr>
        <w:t> </w:t>
      </w:r>
      <w:r w:rsidR="0075669D">
        <w:fldChar w:fldCharType="end"/>
      </w:r>
      <w:r w:rsidR="00C42CA6" w:rsidRPr="0075669D">
        <w:t xml:space="preserve"> (</w:t>
      </w:r>
      <w:r w:rsidR="0075669D">
        <w:fldChar w:fldCharType="begin">
          <w:ffData>
            <w:name w:val=""/>
            <w:enabled/>
            <w:calcOnExit w:val="0"/>
            <w:helpText w:type="text" w:val="Enter the numerical rendering of the number (ex. 15)"/>
            <w:statusText w:type="text" w:val="Enter the numerical rendering of the number (ex. 15)"/>
            <w:textInput/>
          </w:ffData>
        </w:fldChar>
      </w:r>
      <w:r w:rsidR="0075669D">
        <w:instrText xml:space="preserve"> FORMTEXT </w:instrText>
      </w:r>
      <w:r w:rsidR="0075669D">
        <w:fldChar w:fldCharType="separate"/>
      </w:r>
      <w:r w:rsidR="0075669D">
        <w:rPr>
          <w:noProof/>
        </w:rPr>
        <w:t> </w:t>
      </w:r>
      <w:r w:rsidR="0075669D">
        <w:rPr>
          <w:noProof/>
        </w:rPr>
        <w:t> </w:t>
      </w:r>
      <w:r w:rsidR="0075669D">
        <w:rPr>
          <w:noProof/>
        </w:rPr>
        <w:t> </w:t>
      </w:r>
      <w:r w:rsidR="0075669D">
        <w:rPr>
          <w:noProof/>
        </w:rPr>
        <w:t> </w:t>
      </w:r>
      <w:r w:rsidR="0075669D">
        <w:rPr>
          <w:noProof/>
        </w:rPr>
        <w:t> </w:t>
      </w:r>
      <w:r w:rsidR="0075669D">
        <w:fldChar w:fldCharType="end"/>
      </w:r>
      <w:r w:rsidR="00C42CA6" w:rsidRPr="0075669D">
        <w:t>) days of the disclosure</w:t>
      </w:r>
      <w:r w:rsidR="005A3BA9" w:rsidRPr="0075669D">
        <w:t>;</w:t>
      </w:r>
      <w:r w:rsidR="00C42CA6" w:rsidRPr="0075669D">
        <w:t xml:space="preserve"> provided</w:t>
      </w:r>
      <w:r w:rsidR="005A3BA9" w:rsidRPr="0075669D">
        <w:t xml:space="preserve">, however, </w:t>
      </w:r>
      <w:r w:rsidR="00C42CA6" w:rsidRPr="0075669D">
        <w:t>the absence of written confirmation does not necessarily imply that the disclosed information is non-confidential or non-proprietary; and (iii) the information set forth below, whether or not marked “Confidential” or “Proprietary” and (if disclosed orally or visually) whether or not summarized in a subsequent writing</w:t>
      </w:r>
      <w:r w:rsidR="005A3BA9" w:rsidRPr="0075669D">
        <w:t>. The Parties expect the University to disclose the following information under this Agreement</w:t>
      </w:r>
      <w:r w:rsidR="00C42CA6" w:rsidRPr="0075669D">
        <w:t>:</w:t>
      </w:r>
      <w:bookmarkStart w:id="7" w:name="Text16"/>
    </w:p>
    <w:p w14:paraId="55C6A665" w14:textId="77777777" w:rsidR="0075669D" w:rsidRPr="0075669D" w:rsidRDefault="0075669D" w:rsidP="0075669D">
      <w:pPr>
        <w:jc w:val="both"/>
      </w:pPr>
    </w:p>
    <w:p w14:paraId="40EA4955" w14:textId="77777777" w:rsidR="00AD20B3" w:rsidRDefault="0075669D" w:rsidP="0075669D">
      <w:pPr>
        <w:ind w:left="720" w:right="720" w:hanging="720"/>
        <w:jc w:val="both"/>
        <w:rPr>
          <w:b/>
        </w:rPr>
      </w:pPr>
      <w:bookmarkStart w:id="8" w:name="Text23"/>
      <w:bookmarkEnd w:id="7"/>
      <w:r>
        <w:rPr>
          <w:b/>
        </w:rPr>
        <w:tab/>
      </w:r>
      <w:bookmarkEnd w:id="8"/>
      <w:r>
        <w:rPr>
          <w:b/>
        </w:rPr>
        <w:fldChar w:fldCharType="begin">
          <w:ffData>
            <w:name w:val=""/>
            <w:enabled/>
            <w:calcOnExit w:val="0"/>
            <w:helpText w:type="text" w:val="Enter the description of Confidential Information"/>
            <w:statusText w:type="text" w:val="Enter the description of Confidential Information"/>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70C1725" w14:textId="77777777" w:rsidR="0075669D" w:rsidRPr="0075669D" w:rsidRDefault="0075669D" w:rsidP="0075669D">
      <w:pPr>
        <w:ind w:left="720" w:right="720" w:hanging="720"/>
        <w:jc w:val="both"/>
        <w:rPr>
          <w:b/>
        </w:rPr>
      </w:pPr>
    </w:p>
    <w:p w14:paraId="25E0DB68" w14:textId="77777777" w:rsidR="00AD20B3" w:rsidRDefault="00AD20B3" w:rsidP="0075669D">
      <w:pPr>
        <w:jc w:val="both"/>
        <w:rPr>
          <w:b/>
          <w:bCs/>
        </w:rPr>
      </w:pPr>
      <w:r w:rsidRPr="0075669D">
        <w:rPr>
          <w:b/>
          <w:bCs/>
        </w:rPr>
        <w:t>2.</w:t>
      </w:r>
      <w:r w:rsidRPr="0075669D">
        <w:tab/>
      </w:r>
      <w:r w:rsidRPr="0075669D">
        <w:rPr>
          <w:b/>
          <w:bCs/>
        </w:rPr>
        <w:t>Confidentiality and Non</w:t>
      </w:r>
      <w:r w:rsidR="00855607" w:rsidRPr="0075669D">
        <w:rPr>
          <w:b/>
          <w:bCs/>
        </w:rPr>
        <w:t>-</w:t>
      </w:r>
      <w:r w:rsidR="000A66D7" w:rsidRPr="0075669D">
        <w:rPr>
          <w:b/>
          <w:bCs/>
        </w:rPr>
        <w:t>d</w:t>
      </w:r>
      <w:r w:rsidRPr="0075669D">
        <w:rPr>
          <w:b/>
          <w:bCs/>
        </w:rPr>
        <w:t>isclosure.</w:t>
      </w:r>
    </w:p>
    <w:p w14:paraId="3E4DED16" w14:textId="77777777" w:rsidR="0075669D" w:rsidRPr="0075669D" w:rsidRDefault="0075669D" w:rsidP="0075669D">
      <w:pPr>
        <w:jc w:val="both"/>
      </w:pPr>
    </w:p>
    <w:p w14:paraId="4E8D49B2" w14:textId="77777777" w:rsidR="00C42CA6" w:rsidRDefault="0075669D" w:rsidP="0075669D">
      <w:pPr>
        <w:jc w:val="both"/>
      </w:pPr>
      <w:r>
        <w:tab/>
        <w:t>2.1</w:t>
      </w:r>
      <w:r>
        <w:tab/>
      </w:r>
      <w:r w:rsidR="00C42CA6" w:rsidRPr="0075669D">
        <w:t xml:space="preserve">The </w:t>
      </w:r>
      <w:r w:rsidR="0032678D" w:rsidRPr="0075669D">
        <w:t>Recipient</w:t>
      </w:r>
      <w:r w:rsidR="005A3BA9" w:rsidRPr="0075669D">
        <w:t xml:space="preserve"> </w:t>
      </w:r>
      <w:r w:rsidR="00C42CA6" w:rsidRPr="0075669D">
        <w:t xml:space="preserve">shall hold the Confidential Information in strict confidence except as permitted under this Agreement. Until the </w:t>
      </w:r>
      <w:r>
        <w:fldChar w:fldCharType="begin">
          <w:ffData>
            <w:name w:val=""/>
            <w:enabled/>
            <w:calcOnExit w:val="0"/>
            <w:helpText w:type="text" w:val="Write out the number of anniversary (ex. third)"/>
            <w:statusText w:type="text" w:val="Write out the number of anniversary (ex. thi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42CA6" w:rsidRPr="0075669D">
        <w:t xml:space="preserve"> (</w:t>
      </w:r>
      <w:r>
        <w:fldChar w:fldCharType="begin">
          <w:ffData>
            <w:name w:val=""/>
            <w:enabled/>
            <w:calcOnExit w:val="0"/>
            <w:helpText w:type="text" w:val="Enter the numerical rendering of the number of anniversary (ex. 3rd)"/>
            <w:statusText w:type="text" w:val="Enter the numerical rendering of the number of anniversary (ex. 3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42CA6" w:rsidRPr="0075669D">
        <w:t xml:space="preserve">) anniversary of </w:t>
      </w:r>
      <w:r w:rsidR="007A2AB0" w:rsidRPr="0075669D">
        <w:t>its receipt of Confidential Information</w:t>
      </w:r>
      <w:r>
        <w:t>,</w:t>
      </w:r>
      <w:r w:rsidR="00C42CA6" w:rsidRPr="0075669D">
        <w:t xml:space="preserve"> the </w:t>
      </w:r>
      <w:r w:rsidR="0032678D" w:rsidRPr="0075669D">
        <w:t>Recipient</w:t>
      </w:r>
      <w:r w:rsidR="00C42CA6" w:rsidRPr="0075669D">
        <w:t xml:space="preserve"> shall not (a) disclose the Confidential Information to any person who is not employed by</w:t>
      </w:r>
      <w:r w:rsidR="005A3BA9" w:rsidRPr="0075669D">
        <w:t xml:space="preserve">, or agent of, </w:t>
      </w:r>
      <w:r w:rsidR="00C42CA6" w:rsidRPr="0075669D">
        <w:t xml:space="preserve">the </w:t>
      </w:r>
      <w:r w:rsidR="0032678D" w:rsidRPr="0075669D">
        <w:t>Recipient</w:t>
      </w:r>
      <w:r w:rsidR="005A3BA9" w:rsidRPr="0075669D">
        <w:t>,</w:t>
      </w:r>
      <w:r w:rsidR="00C42CA6" w:rsidRPr="0075669D">
        <w:t xml:space="preserve"> or </w:t>
      </w:r>
      <w:r w:rsidR="005A3BA9" w:rsidRPr="0075669D">
        <w:t xml:space="preserve">who </w:t>
      </w:r>
      <w:r w:rsidR="00C42CA6" w:rsidRPr="0075669D">
        <w:t xml:space="preserve">is not under contract with the </w:t>
      </w:r>
      <w:r w:rsidR="0032678D" w:rsidRPr="0075669D">
        <w:t>Recipient</w:t>
      </w:r>
      <w:r w:rsidR="00C42CA6" w:rsidRPr="0075669D">
        <w:t xml:space="preserve"> with non-disclosure terms and obligations in such contract at least as restrictive as tho</w:t>
      </w:r>
      <w:r w:rsidR="00C71492" w:rsidRPr="0075669D">
        <w:t>se contained in this Agreement, or</w:t>
      </w:r>
      <w:r w:rsidR="00C42CA6" w:rsidRPr="0075669D">
        <w:t xml:space="preserve"> (b) use the Confidential Information for any purpose other than</w:t>
      </w:r>
      <w:r w:rsidR="005A3BA9" w:rsidRPr="0075669D">
        <w:t>:</w:t>
      </w:r>
    </w:p>
    <w:p w14:paraId="1D51104D" w14:textId="77777777" w:rsidR="0075669D" w:rsidRDefault="0075669D" w:rsidP="0075669D">
      <w:pPr>
        <w:jc w:val="both"/>
      </w:pPr>
    </w:p>
    <w:p w14:paraId="49EB1D42" w14:textId="77777777" w:rsidR="00C42CA6" w:rsidRPr="0075669D" w:rsidRDefault="0075669D" w:rsidP="008F6DF5">
      <w:pPr>
        <w:keepNext/>
        <w:keepLines/>
        <w:tabs>
          <w:tab w:val="left" w:pos="1440"/>
        </w:tabs>
        <w:ind w:left="720" w:hanging="720"/>
        <w:jc w:val="both"/>
      </w:pPr>
      <w:r>
        <w:lastRenderedPageBreak/>
        <w:tab/>
      </w:r>
      <w:r>
        <w:tab/>
        <w:t>2.1.1</w:t>
      </w:r>
      <w:r>
        <w:tab/>
      </w:r>
      <w:bookmarkStart w:id="9" w:name="Check1"/>
      <w:r w:rsidR="00C42CA6" w:rsidRPr="0075669D">
        <w:t xml:space="preserve">Permitted Use of Confidential Information by </w:t>
      </w:r>
      <w:r w:rsidR="003874A8" w:rsidRPr="0075669D">
        <w:t xml:space="preserve">the </w:t>
      </w:r>
      <w:r w:rsidR="0032678D" w:rsidRPr="0075669D">
        <w:t>Recipient</w:t>
      </w:r>
      <w:r>
        <w:t xml:space="preserve"> </w:t>
      </w:r>
      <w:r w:rsidRPr="0075669D">
        <w:t>(Select only one box)</w:t>
      </w:r>
      <w:r w:rsidR="00C42CA6" w:rsidRPr="0075669D">
        <w:t>:</w:t>
      </w:r>
    </w:p>
    <w:p w14:paraId="5BCE4B29" w14:textId="77777777" w:rsidR="00C42CA6" w:rsidRPr="0075669D" w:rsidRDefault="00C42CA6" w:rsidP="008F6DF5">
      <w:pPr>
        <w:keepNext/>
        <w:keepLines/>
        <w:ind w:left="720"/>
        <w:jc w:val="both"/>
      </w:pPr>
    </w:p>
    <w:p w14:paraId="14264A1A" w14:textId="77777777" w:rsidR="00C42CA6" w:rsidRPr="0075669D" w:rsidRDefault="0075669D" w:rsidP="008F6DF5">
      <w:pPr>
        <w:keepNext/>
        <w:keepLines/>
        <w:shd w:val="clear" w:color="auto" w:fill="FFFFFF"/>
        <w:tabs>
          <w:tab w:val="left" w:pos="2160"/>
        </w:tabs>
        <w:ind w:left="2880" w:hanging="2880"/>
        <w:jc w:val="both"/>
        <w:rPr>
          <w:shd w:val="clear" w:color="auto" w:fill="FFFFFF"/>
        </w:rPr>
      </w:pPr>
      <w:r>
        <w:rPr>
          <w:b/>
          <w:shd w:val="clear" w:color="auto" w:fill="FFFFFF"/>
        </w:rPr>
        <w:tab/>
      </w:r>
      <w:r>
        <w:rPr>
          <w:b/>
          <w:shd w:val="clear" w:color="auto" w:fill="FFFFFF"/>
        </w:rPr>
        <w:fldChar w:fldCharType="begin">
          <w:ffData>
            <w:name w:val=""/>
            <w:enabled/>
            <w:calcOnExit w:val="0"/>
            <w:helpText w:type="text" w:val="Check this box if use is to evaluate invention(s) or other IP of University for commercial development"/>
            <w:statusText w:type="text" w:val="Check this box if use is to evaluate invention(s) or other IP of University for commercial development"/>
            <w:checkBox>
              <w:sizeAuto/>
              <w:default w:val="0"/>
            </w:checkBox>
          </w:ffData>
        </w:fldChar>
      </w:r>
      <w:r>
        <w:rPr>
          <w:b/>
          <w:shd w:val="clear" w:color="auto" w:fill="FFFFFF"/>
        </w:rPr>
        <w:instrText xml:space="preserve"> FORMCHECKBOX </w:instrText>
      </w:r>
      <w:r w:rsidR="00000000">
        <w:rPr>
          <w:b/>
          <w:shd w:val="clear" w:color="auto" w:fill="FFFFFF"/>
        </w:rPr>
      </w:r>
      <w:r w:rsidR="00000000">
        <w:rPr>
          <w:b/>
          <w:shd w:val="clear" w:color="auto" w:fill="FFFFFF"/>
        </w:rPr>
        <w:fldChar w:fldCharType="separate"/>
      </w:r>
      <w:r>
        <w:rPr>
          <w:b/>
          <w:shd w:val="clear" w:color="auto" w:fill="FFFFFF"/>
        </w:rPr>
        <w:fldChar w:fldCharType="end"/>
      </w:r>
      <w:r w:rsidR="00C42CA6" w:rsidRPr="0075669D">
        <w:rPr>
          <w:b/>
          <w:shd w:val="clear" w:color="auto" w:fill="FFFFFF"/>
        </w:rPr>
        <w:tab/>
      </w:r>
      <w:r w:rsidR="00C42CA6" w:rsidRPr="0075669D">
        <w:rPr>
          <w:shd w:val="clear" w:color="auto" w:fill="FFFFFF"/>
        </w:rPr>
        <w:t>To evaluate one or more inventions or other intellectual property of the University for commercial development.</w:t>
      </w:r>
    </w:p>
    <w:p w14:paraId="1BF571A2" w14:textId="77777777" w:rsidR="00C42CA6" w:rsidRPr="0075669D" w:rsidRDefault="00C42CA6" w:rsidP="008F6DF5">
      <w:pPr>
        <w:keepNext/>
        <w:keepLines/>
        <w:shd w:val="clear" w:color="auto" w:fill="FFFFFF"/>
        <w:tabs>
          <w:tab w:val="left" w:pos="2160"/>
        </w:tabs>
        <w:ind w:left="2880" w:hanging="2880"/>
        <w:jc w:val="both"/>
        <w:rPr>
          <w:shd w:val="clear" w:color="auto" w:fill="FFFFFF"/>
        </w:rPr>
      </w:pPr>
      <w:r w:rsidRPr="0075669D">
        <w:rPr>
          <w:shd w:val="clear" w:color="auto" w:fill="FFFFFF"/>
        </w:rPr>
        <w:tab/>
      </w:r>
      <w:bookmarkStart w:id="10" w:name="Check2"/>
      <w:r w:rsidR="008F6DF5">
        <w:rPr>
          <w:b/>
          <w:shd w:val="clear" w:color="auto" w:fill="FFFFFF"/>
        </w:rPr>
        <w:fldChar w:fldCharType="begin">
          <w:ffData>
            <w:name w:val="Check2"/>
            <w:enabled/>
            <w:calcOnExit w:val="0"/>
            <w:helpText w:type="text" w:val="Check this box if use is for non-commercial research purposes only"/>
            <w:statusText w:type="text" w:val="Check this box if use is for non-commercial research purposes only"/>
            <w:checkBox>
              <w:sizeAuto/>
              <w:default w:val="0"/>
            </w:checkBox>
          </w:ffData>
        </w:fldChar>
      </w:r>
      <w:r w:rsidR="008F6DF5">
        <w:rPr>
          <w:b/>
          <w:shd w:val="clear" w:color="auto" w:fill="FFFFFF"/>
        </w:rPr>
        <w:instrText xml:space="preserve"> FORMCHECKBOX </w:instrText>
      </w:r>
      <w:r w:rsidR="00000000">
        <w:rPr>
          <w:b/>
          <w:shd w:val="clear" w:color="auto" w:fill="FFFFFF"/>
        </w:rPr>
      </w:r>
      <w:r w:rsidR="00000000">
        <w:rPr>
          <w:b/>
          <w:shd w:val="clear" w:color="auto" w:fill="FFFFFF"/>
        </w:rPr>
        <w:fldChar w:fldCharType="separate"/>
      </w:r>
      <w:r w:rsidR="008F6DF5">
        <w:rPr>
          <w:b/>
          <w:shd w:val="clear" w:color="auto" w:fill="FFFFFF"/>
        </w:rPr>
        <w:fldChar w:fldCharType="end"/>
      </w:r>
      <w:bookmarkEnd w:id="10"/>
      <w:r w:rsidRPr="0075669D">
        <w:rPr>
          <w:b/>
          <w:shd w:val="clear" w:color="auto" w:fill="FFFFFF"/>
        </w:rPr>
        <w:tab/>
      </w:r>
      <w:r w:rsidRPr="0075669D">
        <w:rPr>
          <w:shd w:val="clear" w:color="auto" w:fill="FFFFFF"/>
        </w:rPr>
        <w:t>For non-commercial research purposes only.</w:t>
      </w:r>
    </w:p>
    <w:p w14:paraId="32151172" w14:textId="77777777" w:rsidR="00C42CA6" w:rsidRPr="0075669D" w:rsidRDefault="008F6DF5" w:rsidP="008F6DF5">
      <w:pPr>
        <w:keepNext/>
        <w:keepLines/>
        <w:shd w:val="clear" w:color="auto" w:fill="FFFFFF"/>
        <w:tabs>
          <w:tab w:val="left" w:pos="2160"/>
          <w:tab w:val="left" w:pos="2880"/>
        </w:tabs>
        <w:ind w:left="2880" w:hanging="2880"/>
        <w:jc w:val="both"/>
        <w:rPr>
          <w:b/>
          <w:shd w:val="clear" w:color="auto" w:fill="FFFFFF"/>
        </w:rPr>
      </w:pPr>
      <w:r>
        <w:rPr>
          <w:b/>
          <w:shd w:val="clear" w:color="auto" w:fill="FFFFFF"/>
        </w:rPr>
        <w:tab/>
      </w:r>
      <w:bookmarkStart w:id="11" w:name="Check3"/>
      <w:r>
        <w:rPr>
          <w:b/>
          <w:shd w:val="clear" w:color="auto" w:fill="FFFFFF"/>
        </w:rPr>
        <w:fldChar w:fldCharType="begin">
          <w:ffData>
            <w:name w:val="Check3"/>
            <w:enabled/>
            <w:calcOnExit w:val="0"/>
            <w:helpText w:type="text" w:val="Check this box if use if for other purpose"/>
            <w:statusText w:type="text" w:val="Check this box if use if for other purpose"/>
            <w:checkBox>
              <w:sizeAuto/>
              <w:default w:val="0"/>
            </w:checkBox>
          </w:ffData>
        </w:fldChar>
      </w:r>
      <w:r>
        <w:rPr>
          <w:b/>
          <w:shd w:val="clear" w:color="auto" w:fill="FFFFFF"/>
        </w:rPr>
        <w:instrText xml:space="preserve"> FORMCHECKBOX </w:instrText>
      </w:r>
      <w:r w:rsidR="00000000">
        <w:rPr>
          <w:b/>
          <w:shd w:val="clear" w:color="auto" w:fill="FFFFFF"/>
        </w:rPr>
      </w:r>
      <w:r w:rsidR="00000000">
        <w:rPr>
          <w:b/>
          <w:shd w:val="clear" w:color="auto" w:fill="FFFFFF"/>
        </w:rPr>
        <w:fldChar w:fldCharType="separate"/>
      </w:r>
      <w:r>
        <w:rPr>
          <w:b/>
          <w:shd w:val="clear" w:color="auto" w:fill="FFFFFF"/>
        </w:rPr>
        <w:fldChar w:fldCharType="end"/>
      </w:r>
      <w:bookmarkEnd w:id="11"/>
      <w:r w:rsidR="00C42CA6" w:rsidRPr="0075669D">
        <w:rPr>
          <w:shd w:val="clear" w:color="auto" w:fill="FFFFFF"/>
        </w:rPr>
        <w:tab/>
        <w:t>Other:</w:t>
      </w:r>
      <w:r>
        <w:rPr>
          <w:shd w:val="clear" w:color="auto" w:fill="FFFFFF"/>
        </w:rPr>
        <w:t xml:space="preserve"> </w:t>
      </w:r>
      <w:bookmarkStart w:id="12" w:name="Text18"/>
      <w:r>
        <w:rPr>
          <w:b/>
          <w:shd w:val="clear" w:color="auto" w:fill="FFFFFF"/>
        </w:rPr>
        <w:fldChar w:fldCharType="begin">
          <w:ffData>
            <w:name w:val="Text18"/>
            <w:enabled/>
            <w:calcOnExit w:val="0"/>
            <w:helpText w:type="text" w:val="Enter the other permitted use of the Confidential Information"/>
            <w:statusText w:type="text" w:val="Enter the other permitted use of the Confidential Information"/>
            <w:textInput/>
          </w:ffData>
        </w:fldChar>
      </w:r>
      <w:r>
        <w:rPr>
          <w:b/>
          <w:shd w:val="clear" w:color="auto" w:fill="FFFFFF"/>
        </w:rPr>
        <w:instrText xml:space="preserve"> FORMTEXT </w:instrText>
      </w:r>
      <w:r>
        <w:rPr>
          <w:b/>
          <w:shd w:val="clear" w:color="auto" w:fill="FFFFFF"/>
        </w:rPr>
      </w:r>
      <w:r>
        <w:rPr>
          <w:b/>
          <w:shd w:val="clear" w:color="auto" w:fill="FFFFFF"/>
        </w:rPr>
        <w:fldChar w:fldCharType="separate"/>
      </w:r>
      <w:r>
        <w:rPr>
          <w:b/>
          <w:noProof/>
          <w:shd w:val="clear" w:color="auto" w:fill="FFFFFF"/>
        </w:rPr>
        <w:t> </w:t>
      </w:r>
      <w:r>
        <w:rPr>
          <w:b/>
          <w:noProof/>
          <w:shd w:val="clear" w:color="auto" w:fill="FFFFFF"/>
        </w:rPr>
        <w:t> </w:t>
      </w:r>
      <w:r>
        <w:rPr>
          <w:b/>
          <w:noProof/>
          <w:shd w:val="clear" w:color="auto" w:fill="FFFFFF"/>
        </w:rPr>
        <w:t> </w:t>
      </w:r>
      <w:r>
        <w:rPr>
          <w:b/>
          <w:noProof/>
          <w:shd w:val="clear" w:color="auto" w:fill="FFFFFF"/>
        </w:rPr>
        <w:t> </w:t>
      </w:r>
      <w:r>
        <w:rPr>
          <w:b/>
          <w:noProof/>
          <w:shd w:val="clear" w:color="auto" w:fill="FFFFFF"/>
        </w:rPr>
        <w:t> </w:t>
      </w:r>
      <w:r>
        <w:rPr>
          <w:b/>
          <w:shd w:val="clear" w:color="auto" w:fill="FFFFFF"/>
        </w:rPr>
        <w:fldChar w:fldCharType="end"/>
      </w:r>
      <w:bookmarkEnd w:id="12"/>
    </w:p>
    <w:bookmarkEnd w:id="9"/>
    <w:p w14:paraId="6D4B01BA" w14:textId="77777777" w:rsidR="008F6DF5" w:rsidRDefault="008F6DF5" w:rsidP="008F6DF5">
      <w:pPr>
        <w:jc w:val="both"/>
      </w:pPr>
    </w:p>
    <w:p w14:paraId="718E2910" w14:textId="77777777" w:rsidR="00AD20B3" w:rsidRDefault="008F6DF5" w:rsidP="008F6DF5">
      <w:pPr>
        <w:jc w:val="both"/>
      </w:pPr>
      <w:r>
        <w:tab/>
      </w:r>
      <w:r w:rsidR="00AD20B3" w:rsidRPr="0075669D">
        <w:t>2.2</w:t>
      </w:r>
      <w:r w:rsidR="00AD20B3" w:rsidRPr="0075669D">
        <w:tab/>
        <w:t xml:space="preserve">The </w:t>
      </w:r>
      <w:r w:rsidR="0032678D" w:rsidRPr="0075669D">
        <w:t>Recipient</w:t>
      </w:r>
      <w:r w:rsidR="003874A8" w:rsidRPr="0075669D">
        <w:t>’s</w:t>
      </w:r>
      <w:r w:rsidR="00AD20B3" w:rsidRPr="0075669D">
        <w:t xml:space="preserve"> obligation not to use or disclose the Confidential Information </w:t>
      </w:r>
      <w:r w:rsidR="00AF107D" w:rsidRPr="0075669D">
        <w:t>does not apply to</w:t>
      </w:r>
      <w:r w:rsidR="00AD20B3" w:rsidRPr="0075669D">
        <w:t xml:space="preserve"> those portions of the Confidential Information that:</w:t>
      </w:r>
    </w:p>
    <w:p w14:paraId="75CA4B9C" w14:textId="77777777" w:rsidR="008F6DF5" w:rsidRPr="0075669D" w:rsidRDefault="008F6DF5" w:rsidP="008F6DF5">
      <w:pPr>
        <w:jc w:val="both"/>
      </w:pPr>
    </w:p>
    <w:p w14:paraId="6CC3A92A" w14:textId="77777777" w:rsidR="00AD20B3" w:rsidRPr="0075669D" w:rsidRDefault="00AD20B3" w:rsidP="0075669D">
      <w:pPr>
        <w:ind w:left="2160" w:hanging="720"/>
        <w:jc w:val="both"/>
      </w:pPr>
      <w:r w:rsidRPr="0075669D">
        <w:t>(i)</w:t>
      </w:r>
      <w:r w:rsidRPr="0075669D">
        <w:tab/>
        <w:t>was generally available in the public domain</w:t>
      </w:r>
      <w:r w:rsidR="001F2599" w:rsidRPr="0075669D">
        <w:t xml:space="preserve"> at the time the University disclosed it to </w:t>
      </w:r>
      <w:r w:rsidR="00581031">
        <w:t xml:space="preserve">the </w:t>
      </w:r>
      <w:r w:rsidR="0032678D" w:rsidRPr="0075669D">
        <w:t>Recipient</w:t>
      </w:r>
      <w:r w:rsidR="001F2599" w:rsidRPr="0075669D">
        <w:t>,</w:t>
      </w:r>
      <w:r w:rsidRPr="0075669D">
        <w:t xml:space="preserve"> or after the University’s disclosure of it to the </w:t>
      </w:r>
      <w:r w:rsidR="0032678D" w:rsidRPr="0075669D">
        <w:t>Recipient</w:t>
      </w:r>
      <w:r w:rsidRPr="0075669D">
        <w:t xml:space="preserve">, was placed in the public domain through no </w:t>
      </w:r>
      <w:r w:rsidR="00F54B78" w:rsidRPr="0075669D">
        <w:t xml:space="preserve">act or </w:t>
      </w:r>
      <w:r w:rsidRPr="0075669D">
        <w:t xml:space="preserve">fault of the </w:t>
      </w:r>
      <w:r w:rsidR="0032678D" w:rsidRPr="0075669D">
        <w:t>Recipient</w:t>
      </w:r>
      <w:r w:rsidRPr="0075669D">
        <w:t xml:space="preserve"> or its employees</w:t>
      </w:r>
      <w:r w:rsidR="00C17236" w:rsidRPr="0075669D">
        <w:t>, agents or representatives;</w:t>
      </w:r>
    </w:p>
    <w:p w14:paraId="293D9616" w14:textId="77777777" w:rsidR="00AD20B3" w:rsidRPr="0075669D" w:rsidRDefault="00AD20B3" w:rsidP="0075669D">
      <w:pPr>
        <w:ind w:left="2160" w:hanging="720"/>
        <w:jc w:val="both"/>
      </w:pPr>
      <w:r w:rsidRPr="0075669D">
        <w:t>(ii)</w:t>
      </w:r>
      <w:r w:rsidRPr="0075669D">
        <w:tab/>
      </w:r>
      <w:r w:rsidR="003874A8" w:rsidRPr="0075669D">
        <w:t xml:space="preserve">the </w:t>
      </w:r>
      <w:r w:rsidR="0032678D" w:rsidRPr="0075669D">
        <w:t>Recipient</w:t>
      </w:r>
      <w:r w:rsidRPr="0075669D">
        <w:t xml:space="preserve"> had actual knowledge of as evidenced by written records, provided the </w:t>
      </w:r>
      <w:r w:rsidR="0032678D" w:rsidRPr="0075669D">
        <w:t>Recipient</w:t>
      </w:r>
      <w:r w:rsidRPr="0075669D">
        <w:t xml:space="preserve"> acquired such knowledge in conformance with all applicable laws and not as the recipient, directly or indirectly, of such information in violation of a valid and enforc</w:t>
      </w:r>
      <w:r w:rsidR="00793F0F" w:rsidRPr="0075669D">
        <w:t>eable confidentiality agreement;</w:t>
      </w:r>
    </w:p>
    <w:p w14:paraId="3AB39E23" w14:textId="77777777" w:rsidR="00793F0F" w:rsidRPr="0075669D" w:rsidRDefault="002B3A88" w:rsidP="0075669D">
      <w:pPr>
        <w:ind w:left="2160" w:hanging="720"/>
        <w:jc w:val="both"/>
        <w:rPr>
          <w:shd w:val="clear" w:color="auto" w:fill="FFFFFF"/>
        </w:rPr>
      </w:pPr>
      <w:r w:rsidRPr="0075669D">
        <w:rPr>
          <w:shd w:val="clear" w:color="auto" w:fill="FFFFFF"/>
        </w:rPr>
        <w:t>(iii)</w:t>
      </w:r>
      <w:r w:rsidRPr="0075669D">
        <w:rPr>
          <w:shd w:val="clear" w:color="auto" w:fill="FFFFFF"/>
        </w:rPr>
        <w:tab/>
      </w:r>
      <w:r w:rsidR="006731AC" w:rsidRPr="0075669D">
        <w:rPr>
          <w:shd w:val="clear" w:color="auto" w:fill="FFFFFF"/>
        </w:rPr>
        <w:t>t</w:t>
      </w:r>
      <w:r w:rsidR="003874A8" w:rsidRPr="0075669D">
        <w:rPr>
          <w:shd w:val="clear" w:color="auto" w:fill="FFFFFF"/>
        </w:rPr>
        <w:t xml:space="preserve">he </w:t>
      </w:r>
      <w:r w:rsidR="0032678D" w:rsidRPr="0075669D">
        <w:rPr>
          <w:shd w:val="clear" w:color="auto" w:fill="FFFFFF"/>
        </w:rPr>
        <w:t>Recipient</w:t>
      </w:r>
      <w:r w:rsidR="00793F0F" w:rsidRPr="0075669D">
        <w:rPr>
          <w:shd w:val="clear" w:color="auto" w:fill="FFFFFF"/>
        </w:rPr>
        <w:t xml:space="preserve"> obtain</w:t>
      </w:r>
      <w:r w:rsidR="003874A8" w:rsidRPr="0075669D">
        <w:rPr>
          <w:shd w:val="clear" w:color="auto" w:fill="FFFFFF"/>
        </w:rPr>
        <w:t>ed</w:t>
      </w:r>
      <w:r w:rsidR="00793F0F" w:rsidRPr="0075669D">
        <w:rPr>
          <w:shd w:val="clear" w:color="auto" w:fill="FFFFFF"/>
        </w:rPr>
        <w:t xml:space="preserve"> from a third party not bound by confidentiality obligations to </w:t>
      </w:r>
      <w:r w:rsidR="000A66D7" w:rsidRPr="0075669D">
        <w:rPr>
          <w:shd w:val="clear" w:color="auto" w:fill="FFFFFF"/>
        </w:rPr>
        <w:t>University</w:t>
      </w:r>
      <w:r w:rsidR="003874A8" w:rsidRPr="0075669D">
        <w:rPr>
          <w:shd w:val="clear" w:color="auto" w:fill="FFFFFF"/>
        </w:rPr>
        <w:t>;</w:t>
      </w:r>
      <w:r w:rsidR="00793F0F" w:rsidRPr="0075669D">
        <w:rPr>
          <w:shd w:val="clear" w:color="auto" w:fill="FFFFFF"/>
        </w:rPr>
        <w:t xml:space="preserve"> or</w:t>
      </w:r>
      <w:r w:rsidR="003874A8" w:rsidRPr="0075669D">
        <w:rPr>
          <w:shd w:val="clear" w:color="auto" w:fill="FFFFFF"/>
        </w:rPr>
        <w:t>;</w:t>
      </w:r>
    </w:p>
    <w:p w14:paraId="17C67DE2" w14:textId="77777777" w:rsidR="00793F0F" w:rsidRDefault="002B3A88" w:rsidP="0075669D">
      <w:pPr>
        <w:ind w:left="2160" w:hanging="720"/>
        <w:jc w:val="both"/>
        <w:rPr>
          <w:shd w:val="clear" w:color="auto" w:fill="FFFFFF"/>
        </w:rPr>
      </w:pPr>
      <w:r w:rsidRPr="0075669D">
        <w:rPr>
          <w:shd w:val="clear" w:color="auto" w:fill="FFFFFF"/>
        </w:rPr>
        <w:t>(iv)</w:t>
      </w:r>
      <w:r w:rsidRPr="0075669D">
        <w:rPr>
          <w:shd w:val="clear" w:color="auto" w:fill="FFFFFF"/>
        </w:rPr>
        <w:tab/>
      </w:r>
      <w:r w:rsidR="006731AC" w:rsidRPr="0075669D">
        <w:rPr>
          <w:shd w:val="clear" w:color="auto" w:fill="FFFFFF"/>
        </w:rPr>
        <w:t>t</w:t>
      </w:r>
      <w:r w:rsidR="003874A8" w:rsidRPr="0075669D">
        <w:rPr>
          <w:shd w:val="clear" w:color="auto" w:fill="FFFFFF"/>
        </w:rPr>
        <w:t xml:space="preserve">he </w:t>
      </w:r>
      <w:r w:rsidR="0032678D" w:rsidRPr="0075669D">
        <w:rPr>
          <w:shd w:val="clear" w:color="auto" w:fill="FFFFFF"/>
        </w:rPr>
        <w:t>Recipient</w:t>
      </w:r>
      <w:r w:rsidR="003874A8" w:rsidRPr="0075669D">
        <w:rPr>
          <w:shd w:val="clear" w:color="auto" w:fill="FFFFFF"/>
        </w:rPr>
        <w:t xml:space="preserve"> </w:t>
      </w:r>
      <w:r w:rsidR="00793F0F" w:rsidRPr="0075669D">
        <w:rPr>
          <w:shd w:val="clear" w:color="auto" w:fill="FFFFFF"/>
        </w:rPr>
        <w:t>develop</w:t>
      </w:r>
      <w:r w:rsidR="003874A8" w:rsidRPr="0075669D">
        <w:rPr>
          <w:shd w:val="clear" w:color="auto" w:fill="FFFFFF"/>
        </w:rPr>
        <w:t>ed</w:t>
      </w:r>
      <w:r w:rsidR="00793F0F" w:rsidRPr="0075669D">
        <w:rPr>
          <w:shd w:val="clear" w:color="auto" w:fill="FFFFFF"/>
        </w:rPr>
        <w:t xml:space="preserve"> independently, for which </w:t>
      </w:r>
      <w:r w:rsidR="003874A8" w:rsidRPr="0075669D">
        <w:rPr>
          <w:shd w:val="clear" w:color="auto" w:fill="FFFFFF"/>
        </w:rPr>
        <w:t xml:space="preserve">the </w:t>
      </w:r>
      <w:r w:rsidR="0032678D" w:rsidRPr="0075669D">
        <w:rPr>
          <w:shd w:val="clear" w:color="auto" w:fill="FFFFFF"/>
        </w:rPr>
        <w:t>Recipient</w:t>
      </w:r>
      <w:r w:rsidR="00793F0F" w:rsidRPr="0075669D">
        <w:rPr>
          <w:shd w:val="clear" w:color="auto" w:fill="FFFFFF"/>
        </w:rPr>
        <w:t xml:space="preserve"> can demonstrate by written records that independent development occurred without knowledge or use of Confidential Information.</w:t>
      </w:r>
    </w:p>
    <w:p w14:paraId="34D8006C" w14:textId="77777777" w:rsidR="008F6DF5" w:rsidRPr="0075669D" w:rsidRDefault="008F6DF5" w:rsidP="008F6DF5">
      <w:pPr>
        <w:jc w:val="both"/>
        <w:rPr>
          <w:shd w:val="clear" w:color="auto" w:fill="FFFFFF"/>
        </w:rPr>
      </w:pPr>
    </w:p>
    <w:p w14:paraId="5D950759" w14:textId="77777777" w:rsidR="00AD20B3" w:rsidRPr="0075669D" w:rsidRDefault="008F6DF5" w:rsidP="008F6DF5">
      <w:pPr>
        <w:pStyle w:val="BodyTextIndent2"/>
        <w:ind w:left="0" w:firstLine="0"/>
      </w:pPr>
      <w:r>
        <w:tab/>
      </w:r>
      <w:r w:rsidR="00AD20B3" w:rsidRPr="0075669D">
        <w:t>2.3</w:t>
      </w:r>
      <w:r w:rsidR="00AD20B3" w:rsidRPr="0075669D">
        <w:tab/>
        <w:t xml:space="preserve">Notwithstanding any provision of this Agreement to the contrary, the </w:t>
      </w:r>
      <w:r w:rsidR="0032678D" w:rsidRPr="0075669D">
        <w:t>Recipient</w:t>
      </w:r>
      <w:r w:rsidR="00AD20B3" w:rsidRPr="0075669D">
        <w:t xml:space="preserve"> </w:t>
      </w:r>
      <w:r w:rsidR="001F2599" w:rsidRPr="0075669D">
        <w:t>may</w:t>
      </w:r>
      <w:r w:rsidR="00AD20B3" w:rsidRPr="0075669D">
        <w:t xml:space="preserve"> disclose the Confidential Information to its employees who have a legitimate business need to know such Confidential Information and who have been informed of the terms of this Agreement and the confidential nature of the Confidential Information and have been directed to use, hold and protect the Confidential Information in strict accordance with the terms of this Agreement.</w:t>
      </w:r>
    </w:p>
    <w:p w14:paraId="3947D28D" w14:textId="77777777" w:rsidR="008F6DF5" w:rsidRDefault="008F6DF5" w:rsidP="008F6DF5">
      <w:pPr>
        <w:jc w:val="both"/>
      </w:pPr>
    </w:p>
    <w:p w14:paraId="1365304F" w14:textId="77777777" w:rsidR="00AD20B3" w:rsidRDefault="008F6DF5" w:rsidP="008F6DF5">
      <w:pPr>
        <w:jc w:val="both"/>
      </w:pPr>
      <w:r>
        <w:tab/>
      </w:r>
      <w:r w:rsidR="00AD20B3" w:rsidRPr="0075669D">
        <w:t>2.4</w:t>
      </w:r>
      <w:r w:rsidR="00AD20B3" w:rsidRPr="0075669D">
        <w:tab/>
        <w:t xml:space="preserve">The </w:t>
      </w:r>
      <w:r w:rsidR="0032678D" w:rsidRPr="0075669D">
        <w:t>Recipient</w:t>
      </w:r>
      <w:r w:rsidR="00AD20B3" w:rsidRPr="0075669D">
        <w:t xml:space="preserve"> </w:t>
      </w:r>
      <w:r w:rsidR="00AF107D" w:rsidRPr="0075669D">
        <w:t xml:space="preserve">may </w:t>
      </w:r>
      <w:r w:rsidR="00AD20B3" w:rsidRPr="0075669D">
        <w:t>disclose the Confidential Information as required by law</w:t>
      </w:r>
      <w:r w:rsidR="00F54B78" w:rsidRPr="0075669D">
        <w:t xml:space="preserve"> or a governmental agency or body</w:t>
      </w:r>
      <w:r w:rsidR="00AD20B3" w:rsidRPr="0075669D">
        <w:t xml:space="preserve">, including under a valid </w:t>
      </w:r>
      <w:r w:rsidR="00F54B78" w:rsidRPr="0075669D">
        <w:t xml:space="preserve">subpoena or </w:t>
      </w:r>
      <w:r w:rsidR="00AD20B3" w:rsidRPr="0075669D">
        <w:t xml:space="preserve">court order issued by a court of competent jurisdiction over the </w:t>
      </w:r>
      <w:r w:rsidR="0032678D" w:rsidRPr="0075669D">
        <w:t>Recipient</w:t>
      </w:r>
      <w:r w:rsidR="00AD20B3" w:rsidRPr="0075669D">
        <w:t xml:space="preserve"> and its properties. In such event, the </w:t>
      </w:r>
      <w:r w:rsidR="0032678D" w:rsidRPr="0075669D">
        <w:t>Recipient</w:t>
      </w:r>
      <w:r w:rsidR="00AD20B3" w:rsidRPr="0075669D">
        <w:t xml:space="preserve"> shall deliver written notice to the University of its obligation and intention to disclose Confidential </w:t>
      </w:r>
      <w:r w:rsidR="00793F0F" w:rsidRPr="0075669D">
        <w:t xml:space="preserve">Information at least </w:t>
      </w:r>
      <w:r w:rsidR="00793F0F" w:rsidRPr="0075669D">
        <w:rPr>
          <w:shd w:val="clear" w:color="auto" w:fill="FFFFFF"/>
        </w:rPr>
        <w:t>fifteen (15)</w:t>
      </w:r>
      <w:r w:rsidR="00AD20B3" w:rsidRPr="0075669D">
        <w:rPr>
          <w:shd w:val="clear" w:color="auto" w:fill="FFFFFF"/>
        </w:rPr>
        <w:t xml:space="preserve"> days</w:t>
      </w:r>
      <w:r w:rsidR="00AD20B3" w:rsidRPr="0075669D">
        <w:t xml:space="preserve"> prior to the intended date of disclosure.</w:t>
      </w:r>
    </w:p>
    <w:p w14:paraId="2BFB0C4F" w14:textId="77777777" w:rsidR="008F6DF5" w:rsidRPr="0075669D" w:rsidRDefault="008F6DF5" w:rsidP="008F6DF5">
      <w:pPr>
        <w:jc w:val="both"/>
      </w:pPr>
    </w:p>
    <w:p w14:paraId="591402B9" w14:textId="77777777" w:rsidR="00AD20B3" w:rsidRDefault="00C42CA6" w:rsidP="008F6DF5">
      <w:pPr>
        <w:jc w:val="both"/>
      </w:pPr>
      <w:r w:rsidRPr="0075669D">
        <w:rPr>
          <w:b/>
        </w:rPr>
        <w:t>3.</w:t>
      </w:r>
      <w:r w:rsidRPr="0075669D">
        <w:rPr>
          <w:b/>
        </w:rPr>
        <w:tab/>
      </w:r>
      <w:r w:rsidR="00AD20B3" w:rsidRPr="0075669D">
        <w:rPr>
          <w:b/>
          <w:bCs/>
        </w:rPr>
        <w:t>Ownership of the Confidential Information.</w:t>
      </w:r>
      <w:r w:rsidR="00AD20B3" w:rsidRPr="0075669D">
        <w:t xml:space="preserve"> The University hereby retains all rights, titles and interests in and to the Confidential Information. Within ten (10) days after its receipt of a written request, the </w:t>
      </w:r>
      <w:r w:rsidR="0032678D" w:rsidRPr="0075669D">
        <w:t>Recipient</w:t>
      </w:r>
      <w:r w:rsidR="00F037CD" w:rsidRPr="0075669D">
        <w:t>:</w:t>
      </w:r>
      <w:r w:rsidR="00AD20B3" w:rsidRPr="0075669D">
        <w:t xml:space="preserve"> </w:t>
      </w:r>
      <w:r w:rsidR="009E2AC0" w:rsidRPr="0075669D">
        <w:t xml:space="preserve">(i) </w:t>
      </w:r>
      <w:r w:rsidR="00AD20B3" w:rsidRPr="0075669D">
        <w:t>shall deliver to the University all written, electronic, or computerized material in its or its employees</w:t>
      </w:r>
      <w:r w:rsidR="006459E4" w:rsidRPr="0075669D">
        <w:t>’</w:t>
      </w:r>
      <w:r w:rsidR="00F54B78" w:rsidRPr="0075669D">
        <w:t xml:space="preserve">, </w:t>
      </w:r>
      <w:r w:rsidR="00AD20B3" w:rsidRPr="0075669D">
        <w:t>agents</w:t>
      </w:r>
      <w:r w:rsidR="006459E4" w:rsidRPr="0075669D">
        <w:t>’</w:t>
      </w:r>
      <w:r w:rsidR="00AD20B3" w:rsidRPr="0075669D">
        <w:t xml:space="preserve"> or representatives</w:t>
      </w:r>
      <w:r w:rsidR="006459E4" w:rsidRPr="0075669D">
        <w:t>’</w:t>
      </w:r>
      <w:r w:rsidR="00AD20B3" w:rsidRPr="0075669D">
        <w:t xml:space="preserve"> possession containing or reflecting the Confidential Information</w:t>
      </w:r>
      <w:r w:rsidR="00F037CD" w:rsidRPr="0075669D">
        <w:t>;</w:t>
      </w:r>
      <w:r w:rsidR="00AD20B3" w:rsidRPr="0075669D">
        <w:t xml:space="preserve"> or </w:t>
      </w:r>
      <w:r w:rsidR="009E2AC0" w:rsidRPr="0075669D">
        <w:t xml:space="preserve">(ii) </w:t>
      </w:r>
      <w:r w:rsidR="00AD20B3" w:rsidRPr="0075669D">
        <w:t>shall certify to the University the destruction of all such material</w:t>
      </w:r>
      <w:r w:rsidR="003874A8" w:rsidRPr="0075669D">
        <w:t xml:space="preserve">. Notwithstanding the foregoing, the </w:t>
      </w:r>
      <w:r w:rsidR="0032678D" w:rsidRPr="0075669D">
        <w:t>Recipient</w:t>
      </w:r>
      <w:r w:rsidR="003874A8" w:rsidRPr="0075669D">
        <w:t xml:space="preserve"> may</w:t>
      </w:r>
      <w:r w:rsidR="00AD20B3" w:rsidRPr="0075669D">
        <w:t xml:space="preserve"> retain no more than one copy, </w:t>
      </w:r>
      <w:r w:rsidR="00AD20B3" w:rsidRPr="0075669D">
        <w:lastRenderedPageBreak/>
        <w:t xml:space="preserve">extract, or other reproduction of such written, electronic, or computerized material to be used solely by </w:t>
      </w:r>
      <w:r w:rsidR="00BA12E9" w:rsidRPr="0075669D">
        <w:t xml:space="preserve">the </w:t>
      </w:r>
      <w:r w:rsidR="0032678D" w:rsidRPr="0075669D">
        <w:t>Recipient</w:t>
      </w:r>
      <w:r w:rsidR="00AD20B3" w:rsidRPr="0075669D">
        <w:t xml:space="preserve"> to evidence the performance of its obligations under this Agreement.</w:t>
      </w:r>
    </w:p>
    <w:p w14:paraId="6FB94CBE" w14:textId="77777777" w:rsidR="00301899" w:rsidRPr="0075669D" w:rsidRDefault="00301899" w:rsidP="008F6DF5">
      <w:pPr>
        <w:jc w:val="both"/>
      </w:pPr>
    </w:p>
    <w:p w14:paraId="32C2178D" w14:textId="77777777" w:rsidR="00AD20B3" w:rsidRDefault="00BA12E9" w:rsidP="008F6DF5">
      <w:pPr>
        <w:jc w:val="both"/>
      </w:pPr>
      <w:r w:rsidRPr="0075669D">
        <w:rPr>
          <w:b/>
          <w:bCs/>
        </w:rPr>
        <w:t>4</w:t>
      </w:r>
      <w:r w:rsidR="00AD20B3" w:rsidRPr="0075669D">
        <w:rPr>
          <w:b/>
          <w:bCs/>
        </w:rPr>
        <w:t>.</w:t>
      </w:r>
      <w:r w:rsidR="00AD20B3" w:rsidRPr="0075669D">
        <w:tab/>
      </w:r>
      <w:r w:rsidR="00AD20B3" w:rsidRPr="0075669D">
        <w:rPr>
          <w:b/>
          <w:bCs/>
        </w:rPr>
        <w:t>Amendment and Waiver.</w:t>
      </w:r>
      <w:r w:rsidR="00AD20B3" w:rsidRPr="0075669D">
        <w:t xml:space="preserve"> This Agreement may be amended from time to time only by a written instrument signed by the </w:t>
      </w:r>
      <w:r w:rsidRPr="0075669D">
        <w:t>P</w:t>
      </w:r>
      <w:r w:rsidR="00AD20B3" w:rsidRPr="0075669D">
        <w:t xml:space="preserve">arties. A </w:t>
      </w:r>
      <w:r w:rsidRPr="0075669D">
        <w:t>P</w:t>
      </w:r>
      <w:r w:rsidR="00AD20B3" w:rsidRPr="0075669D">
        <w:t xml:space="preserve">arty’s failure to exercise a right or remedy granted it under this Agreement or its failure to demand prompt performance by the other </w:t>
      </w:r>
      <w:r w:rsidRPr="0075669D">
        <w:t>P</w:t>
      </w:r>
      <w:r w:rsidR="00AD20B3" w:rsidRPr="0075669D">
        <w:t xml:space="preserve">arty of an obligation under this Agreement </w:t>
      </w:r>
      <w:r w:rsidR="009B3B5D" w:rsidRPr="0075669D">
        <w:t xml:space="preserve">is not </w:t>
      </w:r>
      <w:r w:rsidR="00AD20B3" w:rsidRPr="0075669D">
        <w:t xml:space="preserve">deemed a waiver of such right or remedy or of the requirement for timely performance. No waiver by a </w:t>
      </w:r>
      <w:r w:rsidRPr="0075669D">
        <w:t>P</w:t>
      </w:r>
      <w:r w:rsidR="00AD20B3" w:rsidRPr="0075669D">
        <w:t xml:space="preserve">arty of any default or nonperformance hereunder </w:t>
      </w:r>
      <w:r w:rsidR="009B3B5D" w:rsidRPr="0075669D">
        <w:t xml:space="preserve">will </w:t>
      </w:r>
      <w:r w:rsidR="00AD20B3" w:rsidRPr="0075669D">
        <w:t>be deemed a waiver of any subsequent default or nonperformance.</w:t>
      </w:r>
    </w:p>
    <w:p w14:paraId="5B0E3FE2" w14:textId="77777777" w:rsidR="008F6DF5" w:rsidRPr="0075669D" w:rsidRDefault="008F6DF5" w:rsidP="008F6DF5">
      <w:pPr>
        <w:jc w:val="both"/>
      </w:pPr>
    </w:p>
    <w:p w14:paraId="4CB59BC4" w14:textId="77777777" w:rsidR="00AD20B3" w:rsidRDefault="00BA12E9" w:rsidP="008F6DF5">
      <w:pPr>
        <w:jc w:val="both"/>
      </w:pPr>
      <w:r w:rsidRPr="0075669D">
        <w:rPr>
          <w:b/>
          <w:bCs/>
        </w:rPr>
        <w:t>5</w:t>
      </w:r>
      <w:r w:rsidR="00AD20B3" w:rsidRPr="0075669D">
        <w:rPr>
          <w:b/>
          <w:bCs/>
        </w:rPr>
        <w:t>.</w:t>
      </w:r>
      <w:r w:rsidR="00AD20B3" w:rsidRPr="0075669D">
        <w:tab/>
      </w:r>
      <w:r w:rsidR="00AD20B3" w:rsidRPr="0075669D">
        <w:rPr>
          <w:b/>
          <w:bCs/>
        </w:rPr>
        <w:t>Applicable Law</w:t>
      </w:r>
      <w:r w:rsidR="00AF107D" w:rsidRPr="0075669D">
        <w:rPr>
          <w:b/>
          <w:bCs/>
        </w:rPr>
        <w:t xml:space="preserve"> and Jurisdiction</w:t>
      </w:r>
      <w:r w:rsidR="00AD20B3" w:rsidRPr="0075669D">
        <w:rPr>
          <w:b/>
          <w:bCs/>
        </w:rPr>
        <w:t>.</w:t>
      </w:r>
      <w:r w:rsidR="00AD20B3" w:rsidRPr="0075669D">
        <w:t xml:space="preserve"> The internal laws of the state of </w:t>
      </w:r>
      <w:smartTag w:uri="urn:schemas-microsoft-com:office:smarttags" w:element="place">
        <w:smartTag w:uri="urn:schemas-microsoft-com:office:smarttags" w:element="State">
          <w:r w:rsidR="00AD20B3" w:rsidRPr="0075669D">
            <w:t>Minnesota</w:t>
          </w:r>
        </w:smartTag>
      </w:smartTag>
      <w:r w:rsidR="00AD20B3" w:rsidRPr="0075669D">
        <w:t xml:space="preserve"> govern the validity, construction and enforceability of this Agreement, without giving effect to the conflict of laws principles thereof.</w:t>
      </w:r>
      <w:r w:rsidR="00AF107D" w:rsidRPr="0075669D">
        <w:t xml:space="preserve"> All suits, actions, claims and causes of action relating to the construction, validity, performance and enforcement of this Agreement will be in the courts of </w:t>
      </w:r>
      <w:smartTag w:uri="urn:schemas-microsoft-com:office:smarttags" w:element="place">
        <w:smartTag w:uri="urn:schemas-microsoft-com:office:smarttags" w:element="PostalCode">
          <w:r w:rsidR="00AF107D" w:rsidRPr="0075669D">
            <w:t>Hennepin County</w:t>
          </w:r>
        </w:smartTag>
        <w:r w:rsidR="00AF107D" w:rsidRPr="0075669D">
          <w:t xml:space="preserve">, </w:t>
        </w:r>
        <w:smartTag w:uri="urn:schemas-microsoft-com:office:smarttags" w:element="State">
          <w:r w:rsidR="00AF107D" w:rsidRPr="0075669D">
            <w:t>Minnesota</w:t>
          </w:r>
        </w:smartTag>
      </w:smartTag>
      <w:r w:rsidR="00AF107D" w:rsidRPr="0075669D">
        <w:t>.</w:t>
      </w:r>
    </w:p>
    <w:p w14:paraId="595BD63C" w14:textId="77777777" w:rsidR="00986832" w:rsidRDefault="00986832" w:rsidP="008F6DF5">
      <w:pPr>
        <w:jc w:val="both"/>
      </w:pPr>
    </w:p>
    <w:p w14:paraId="468B507A" w14:textId="0CFEE232" w:rsidR="00986832" w:rsidRDefault="00986832" w:rsidP="008F6DF5">
      <w:pPr>
        <w:jc w:val="both"/>
      </w:pPr>
      <w:r w:rsidRPr="00B47777">
        <w:rPr>
          <w:b/>
          <w:bCs/>
        </w:rPr>
        <w:t>6.</w:t>
      </w:r>
      <w:r w:rsidRPr="00B47777">
        <w:rPr>
          <w:b/>
          <w:bCs/>
        </w:rPr>
        <w:tab/>
        <w:t>Export Controls and Sanctions</w:t>
      </w:r>
      <w:r>
        <w:t xml:space="preserve">. </w:t>
      </w:r>
      <w:r w:rsidRPr="00804FBE">
        <w:t xml:space="preserve">The parties </w:t>
      </w:r>
      <w:r>
        <w:t xml:space="preserve">shall </w:t>
      </w:r>
      <w:r w:rsidRPr="00804FBE">
        <w:t>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w:t>
      </w:r>
      <w:r w:rsidR="00BE0B82">
        <w:t xml:space="preserve"> Recipient shall not use any</w:t>
      </w:r>
      <w:r w:rsidR="00BE0B82" w:rsidRPr="00804FBE">
        <w:t xml:space="preserve"> technology, technical data, commodity, or software </w:t>
      </w:r>
      <w:r w:rsidR="00BE0B82">
        <w:t>relating to</w:t>
      </w:r>
      <w:r w:rsidR="00BE0B82" w:rsidRPr="00804FBE">
        <w:t xml:space="preserve"> this Agreement</w:t>
      </w:r>
      <w:r w:rsidR="00BE0B82">
        <w:t xml:space="preserve"> </w:t>
      </w:r>
      <w:r w:rsidR="00BE0B82" w:rsidRPr="00804FBE">
        <w:t>contrary to the requirements in Part 744 of the EAR, Control Policy: End-Use and End-User Based (15 C.F.R. pt. 744).</w:t>
      </w:r>
    </w:p>
    <w:p w14:paraId="6E257FCC" w14:textId="77777777" w:rsidR="008F6DF5" w:rsidRPr="0075669D" w:rsidRDefault="008F6DF5" w:rsidP="008F6DF5">
      <w:pPr>
        <w:jc w:val="both"/>
      </w:pPr>
    </w:p>
    <w:p w14:paraId="2FA4ADE5" w14:textId="74C627E6" w:rsidR="00AD20B3" w:rsidRDefault="00986832" w:rsidP="008F6DF5">
      <w:pPr>
        <w:jc w:val="both"/>
      </w:pPr>
      <w:r>
        <w:rPr>
          <w:b/>
          <w:bCs/>
        </w:rPr>
        <w:t>7</w:t>
      </w:r>
      <w:r w:rsidR="00AD20B3" w:rsidRPr="0075669D">
        <w:rPr>
          <w:b/>
          <w:bCs/>
        </w:rPr>
        <w:t>.</w:t>
      </w:r>
      <w:r w:rsidR="00AD20B3" w:rsidRPr="0075669D">
        <w:tab/>
      </w:r>
      <w:r w:rsidR="00AD20B3" w:rsidRPr="0075669D">
        <w:rPr>
          <w:b/>
          <w:bCs/>
        </w:rPr>
        <w:t>Entire Agreement.</w:t>
      </w:r>
      <w:r w:rsidR="00AD20B3" w:rsidRPr="0075669D">
        <w:t xml:space="preserve"> This Agreement is intended by the </w:t>
      </w:r>
      <w:r w:rsidR="00BA12E9" w:rsidRPr="0075669D">
        <w:t>P</w:t>
      </w:r>
      <w:r w:rsidR="00AD20B3" w:rsidRPr="0075669D">
        <w:t xml:space="preserve">arties as the final and binding expression of their contract and agreement and as the complete and exclusive statement of the terms thereof. This Agreement </w:t>
      </w:r>
      <w:r w:rsidR="00983AB8" w:rsidRPr="0075669D">
        <w:t xml:space="preserve">is binding upon the </w:t>
      </w:r>
      <w:r w:rsidR="0032678D" w:rsidRPr="0075669D">
        <w:t>Recipient</w:t>
      </w:r>
      <w:r w:rsidR="00BA12E9" w:rsidRPr="0075669D">
        <w:t xml:space="preserve"> and</w:t>
      </w:r>
      <w:r w:rsidR="00983AB8" w:rsidRPr="0075669D">
        <w:t xml:space="preserve"> its directors, officers, employees and agents. This Agreement </w:t>
      </w:r>
      <w:r w:rsidR="00AD20B3" w:rsidRPr="0075669D">
        <w:t>cancels, supersedes and revokes all prior negotiations, representations and agreements, whether oral or written, relating to the subject matter hereof.</w:t>
      </w:r>
    </w:p>
    <w:p w14:paraId="5BAFFC89" w14:textId="77777777" w:rsidR="008F6DF5" w:rsidRPr="0075669D" w:rsidRDefault="008F6DF5" w:rsidP="008F6DF5">
      <w:pPr>
        <w:jc w:val="both"/>
      </w:pPr>
    </w:p>
    <w:p w14:paraId="09780584" w14:textId="2FCBA202" w:rsidR="00AD20B3" w:rsidRDefault="00986832" w:rsidP="008F6DF5">
      <w:pPr>
        <w:jc w:val="both"/>
      </w:pPr>
      <w:r>
        <w:rPr>
          <w:b/>
          <w:bCs/>
        </w:rPr>
        <w:t>8</w:t>
      </w:r>
      <w:r w:rsidR="00AD20B3" w:rsidRPr="0075669D">
        <w:rPr>
          <w:b/>
          <w:bCs/>
        </w:rPr>
        <w:t>.</w:t>
      </w:r>
      <w:r w:rsidR="00AD20B3" w:rsidRPr="0075669D">
        <w:tab/>
      </w:r>
      <w:r w:rsidR="00AD20B3" w:rsidRPr="0075669D">
        <w:rPr>
          <w:b/>
          <w:bCs/>
        </w:rPr>
        <w:t>No License.</w:t>
      </w:r>
      <w:r w:rsidR="00AD20B3" w:rsidRPr="0075669D">
        <w:t xml:space="preserve"> Except for the right to use Confidential Information as provided above, the University does not grant the </w:t>
      </w:r>
      <w:r w:rsidR="0032678D" w:rsidRPr="0075669D">
        <w:t>Recipient</w:t>
      </w:r>
      <w:r w:rsidR="00AD20B3" w:rsidRPr="0075669D">
        <w:t xml:space="preserve"> under the terms of this Agreement any license, option to grant a license or any other right of any nature to use the Confidential Information or the inventions or other intellectual property described in the Confidential Information.</w:t>
      </w:r>
    </w:p>
    <w:p w14:paraId="5C784216" w14:textId="77777777" w:rsidR="008F6DF5" w:rsidRPr="0075669D" w:rsidRDefault="008F6DF5" w:rsidP="008F6DF5">
      <w:pPr>
        <w:jc w:val="both"/>
      </w:pPr>
    </w:p>
    <w:p w14:paraId="0C8C3B7C" w14:textId="767F96C4" w:rsidR="00AD20B3" w:rsidRDefault="00986832" w:rsidP="008F6DF5">
      <w:pPr>
        <w:jc w:val="both"/>
      </w:pPr>
      <w:r>
        <w:rPr>
          <w:b/>
          <w:bCs/>
        </w:rPr>
        <w:t>9</w:t>
      </w:r>
      <w:r w:rsidR="00AD20B3" w:rsidRPr="0075669D">
        <w:rPr>
          <w:b/>
          <w:bCs/>
        </w:rPr>
        <w:t>.</w:t>
      </w:r>
      <w:r w:rsidR="00AD20B3" w:rsidRPr="0075669D">
        <w:tab/>
      </w:r>
      <w:r w:rsidR="00AD20B3" w:rsidRPr="0075669D">
        <w:rPr>
          <w:b/>
          <w:bCs/>
        </w:rPr>
        <w:t>Survival.</w:t>
      </w:r>
      <w:r w:rsidR="00AD20B3" w:rsidRPr="0075669D">
        <w:t xml:space="preserve"> The obligations of this Agreement survive the </w:t>
      </w:r>
      <w:r w:rsidR="0032678D" w:rsidRPr="0075669D">
        <w:t>Recipient</w:t>
      </w:r>
      <w:r w:rsidR="006459E4" w:rsidRPr="0075669D">
        <w:t>’</w:t>
      </w:r>
      <w:r w:rsidR="00AD20B3" w:rsidRPr="0075669D">
        <w:t>s return or destruction of the Confidential Information.</w:t>
      </w:r>
    </w:p>
    <w:p w14:paraId="7AD2B054" w14:textId="77777777" w:rsidR="008F6DF5" w:rsidRPr="0075669D" w:rsidRDefault="008F6DF5" w:rsidP="008F6DF5">
      <w:pPr>
        <w:jc w:val="both"/>
      </w:pPr>
    </w:p>
    <w:p w14:paraId="7FC36DC3" w14:textId="3A4462FC" w:rsidR="00793F0F" w:rsidRDefault="00986832" w:rsidP="008F6DF5">
      <w:pPr>
        <w:jc w:val="both"/>
      </w:pPr>
      <w:r>
        <w:rPr>
          <w:b/>
          <w:bCs/>
        </w:rPr>
        <w:t>10</w:t>
      </w:r>
      <w:r w:rsidR="00AF5BBD" w:rsidRPr="0075669D">
        <w:rPr>
          <w:b/>
          <w:bCs/>
        </w:rPr>
        <w:t>.</w:t>
      </w:r>
      <w:r w:rsidR="00855607" w:rsidRPr="0075669D">
        <w:rPr>
          <w:b/>
          <w:bCs/>
        </w:rPr>
        <w:tab/>
      </w:r>
      <w:r w:rsidR="00AD20B3" w:rsidRPr="0075669D">
        <w:rPr>
          <w:b/>
          <w:bCs/>
        </w:rPr>
        <w:t>Breach.</w:t>
      </w:r>
      <w:r w:rsidR="00AD20B3" w:rsidRPr="0075669D">
        <w:t xml:space="preserve"> In the event of the breach or threatened </w:t>
      </w:r>
      <w:r w:rsidR="00793F0F" w:rsidRPr="0075669D">
        <w:t xml:space="preserve">breach of any provision of this </w:t>
      </w:r>
      <w:r w:rsidR="00AD20B3" w:rsidRPr="0075669D">
        <w:t xml:space="preserve">Agreement, the </w:t>
      </w:r>
      <w:r w:rsidR="0032678D" w:rsidRPr="0075669D">
        <w:t>Recipient</w:t>
      </w:r>
      <w:r w:rsidR="00AD20B3" w:rsidRPr="0075669D">
        <w:t xml:space="preserve"> acknowledges that the University would suffer irreparable harm and that monetary damages would not fully compensate the University for its loss, and the University may seek injunctive relief, including an order restraining the </w:t>
      </w:r>
      <w:r w:rsidR="0032678D" w:rsidRPr="0075669D">
        <w:t>Recipient</w:t>
      </w:r>
      <w:r w:rsidR="006459E4" w:rsidRPr="0075669D">
        <w:t>’</w:t>
      </w:r>
      <w:r w:rsidR="00AD20B3" w:rsidRPr="0075669D">
        <w:t xml:space="preserve">s use or disclosure of the Confidential Information. The </w:t>
      </w:r>
      <w:r w:rsidR="0032678D" w:rsidRPr="0075669D">
        <w:t>Recipient</w:t>
      </w:r>
      <w:r w:rsidR="00AD20B3" w:rsidRPr="0075669D">
        <w:t xml:space="preserve"> shall reimburse the University all its costs and expenses, including attorneys</w:t>
      </w:r>
      <w:r w:rsidR="006459E4" w:rsidRPr="0075669D">
        <w:t>’</w:t>
      </w:r>
      <w:r w:rsidR="00AD20B3" w:rsidRPr="0075669D">
        <w:t xml:space="preserve"> fees and investigative costs, to enforce the terms of this Agreement.</w:t>
      </w:r>
    </w:p>
    <w:p w14:paraId="0756DDBC" w14:textId="77777777" w:rsidR="008F6DF5" w:rsidRPr="0075669D" w:rsidRDefault="008F6DF5" w:rsidP="008F6DF5">
      <w:pPr>
        <w:jc w:val="both"/>
      </w:pPr>
    </w:p>
    <w:p w14:paraId="2A852D92" w14:textId="512C3A1F" w:rsidR="00490D4B" w:rsidRDefault="00490D4B" w:rsidP="008F6DF5">
      <w:pPr>
        <w:jc w:val="both"/>
        <w:rPr>
          <w:b/>
        </w:rPr>
      </w:pPr>
      <w:r w:rsidRPr="0075669D">
        <w:rPr>
          <w:b/>
          <w:bCs/>
        </w:rPr>
        <w:lastRenderedPageBreak/>
        <w:t>1</w:t>
      </w:r>
      <w:r w:rsidR="00986832">
        <w:rPr>
          <w:b/>
          <w:bCs/>
        </w:rPr>
        <w:t>1</w:t>
      </w:r>
      <w:r w:rsidRPr="0075669D">
        <w:rPr>
          <w:b/>
          <w:bCs/>
        </w:rPr>
        <w:t>.</w:t>
      </w:r>
      <w:r w:rsidRPr="0075669D">
        <w:rPr>
          <w:b/>
          <w:bCs/>
        </w:rPr>
        <w:tab/>
        <w:t>No Warranties or Liability.</w:t>
      </w:r>
      <w:r w:rsidRPr="0075669D">
        <w:t xml:space="preserve"> </w:t>
      </w:r>
      <w:r w:rsidRPr="0075669D">
        <w:rPr>
          <w:b/>
          <w:caps/>
        </w:rPr>
        <w:t xml:space="preserve">The </w:t>
      </w:r>
      <w:r w:rsidR="0032678D" w:rsidRPr="0075669D">
        <w:rPr>
          <w:b/>
          <w:caps/>
        </w:rPr>
        <w:t>RECIPIENT</w:t>
      </w:r>
      <w:r w:rsidRPr="0075669D">
        <w:rPr>
          <w:b/>
          <w:caps/>
        </w:rPr>
        <w:t xml:space="preserve"> accepts the CONFIDENTIAL INFORMATION “as is, with all faults.” The </w:t>
      </w:r>
      <w:r w:rsidR="0032678D" w:rsidRPr="0075669D">
        <w:rPr>
          <w:b/>
          <w:caps/>
        </w:rPr>
        <w:t>RECIPIENT</w:t>
      </w:r>
      <w:r w:rsidRPr="0075669D">
        <w:rPr>
          <w:b/>
          <w:caps/>
        </w:rPr>
        <w:t xml:space="preserve"> acknowledges not </w:t>
      </w:r>
      <w:r w:rsidR="00EF215C">
        <w:rPr>
          <w:b/>
          <w:caps/>
        </w:rPr>
        <w:t xml:space="preserve">HAVING </w:t>
      </w:r>
      <w:r w:rsidRPr="0075669D">
        <w:rPr>
          <w:b/>
          <w:caps/>
        </w:rPr>
        <w:t xml:space="preserve">relied upon any statements made by the University concerning the CONFIDENTIAL INFORMATION. The university disclaims all </w:t>
      </w:r>
      <w:r w:rsidRPr="0075669D">
        <w:rPr>
          <w:b/>
        </w:rPr>
        <w:t>WARRANTIES OF ANY KIND, EITHER EXPRESS OR IMPLIED</w:t>
      </w:r>
      <w:r w:rsidR="00BA12E9" w:rsidRPr="0075669D">
        <w:rPr>
          <w:b/>
        </w:rPr>
        <w:t xml:space="preserve"> CONCERNING THE CONFIDENTIAL INFORMATION</w:t>
      </w:r>
      <w:r w:rsidRPr="0075669D">
        <w:rPr>
          <w:b/>
        </w:rPr>
        <w:t xml:space="preserve">, INCLUDING THE IMPLIED WARRANTIES OF MERCHANTABILITY, FITNESS FOR A PARTICULAR PURPOSE, AND </w:t>
      </w:r>
      <w:r w:rsidR="00BA12E9" w:rsidRPr="0075669D">
        <w:rPr>
          <w:b/>
        </w:rPr>
        <w:t xml:space="preserve">NONINFRINGEMENT OF A THIRD PARTY’S INTELLECTUAL PROPERTY </w:t>
      </w:r>
      <w:r w:rsidR="007A2AB0" w:rsidRPr="0075669D">
        <w:rPr>
          <w:b/>
        </w:rPr>
        <w:t xml:space="preserve">RIGHTS </w:t>
      </w:r>
      <w:r w:rsidR="00BA12E9" w:rsidRPr="0075669D">
        <w:rPr>
          <w:b/>
        </w:rPr>
        <w:t>OR OTHER</w:t>
      </w:r>
      <w:r w:rsidR="007A2AB0" w:rsidRPr="0075669D">
        <w:rPr>
          <w:b/>
        </w:rPr>
        <w:t xml:space="preserve"> RIGHTS</w:t>
      </w:r>
      <w:r w:rsidRPr="0075669D">
        <w:rPr>
          <w:b/>
        </w:rPr>
        <w:t>. IN NO EVENT SHALL THE UNIVERSITY BE LIABLE FOR ANY CONSEQUENTIAL, INCIDENTAL, PECUNIARY, EXPECTANCY OR COMPENSATORY DAMAGES, INCLUDING LOST PROFITS</w:t>
      </w:r>
      <w:r w:rsidRPr="0075669D">
        <w:t xml:space="preserve"> </w:t>
      </w:r>
      <w:r w:rsidRPr="0075669D">
        <w:rPr>
          <w:b/>
        </w:rPr>
        <w:t xml:space="preserve">OR LOST BUSINESS </w:t>
      </w:r>
      <w:smartTag w:uri="urn:schemas-microsoft-com:office:smarttags" w:element="place">
        <w:r w:rsidRPr="0075669D">
          <w:rPr>
            <w:b/>
          </w:rPr>
          <w:t>OPPORTUNITY</w:t>
        </w:r>
      </w:smartTag>
      <w:r w:rsidR="00BA12E9" w:rsidRPr="0075669D">
        <w:rPr>
          <w:b/>
        </w:rPr>
        <w:t>, ARISING OUT OF THIS AGREEMENT</w:t>
      </w:r>
      <w:r w:rsidRPr="0075669D">
        <w:rPr>
          <w:b/>
        </w:rPr>
        <w:t>.</w:t>
      </w:r>
    </w:p>
    <w:p w14:paraId="5231FD53" w14:textId="77777777" w:rsidR="008F6DF5" w:rsidRPr="0075669D" w:rsidRDefault="008F6DF5" w:rsidP="008F6DF5">
      <w:pPr>
        <w:jc w:val="both"/>
      </w:pPr>
    </w:p>
    <w:p w14:paraId="62D03756" w14:textId="6A49F605" w:rsidR="00490D4B" w:rsidRDefault="00C71492" w:rsidP="008F6DF5">
      <w:pPr>
        <w:jc w:val="both"/>
      </w:pPr>
      <w:r w:rsidRPr="0075669D">
        <w:rPr>
          <w:b/>
          <w:bCs/>
        </w:rPr>
        <w:t>1</w:t>
      </w:r>
      <w:r w:rsidR="00986832">
        <w:rPr>
          <w:b/>
          <w:bCs/>
        </w:rPr>
        <w:t>2</w:t>
      </w:r>
      <w:r w:rsidR="00490D4B" w:rsidRPr="0075669D">
        <w:rPr>
          <w:b/>
          <w:bCs/>
        </w:rPr>
        <w:t>.</w:t>
      </w:r>
      <w:r w:rsidR="00490D4B" w:rsidRPr="0075669D">
        <w:rPr>
          <w:b/>
          <w:bCs/>
        </w:rPr>
        <w:tab/>
        <w:t>Release.</w:t>
      </w:r>
      <w:r w:rsidR="00490D4B" w:rsidRPr="0075669D">
        <w:t xml:space="preserve"> The </w:t>
      </w:r>
      <w:r w:rsidR="0032678D" w:rsidRPr="0075669D">
        <w:t>Recipient</w:t>
      </w:r>
      <w:r w:rsidR="00490D4B" w:rsidRPr="0075669D">
        <w:t xml:space="preserve">, for itself and its </w:t>
      </w:r>
      <w:r w:rsidR="00BA12E9" w:rsidRPr="0075669D">
        <w:t xml:space="preserve">directors, </w:t>
      </w:r>
      <w:r w:rsidR="00490D4B" w:rsidRPr="0075669D">
        <w:t xml:space="preserve">employees and agents, releases the University and its regents, employees, </w:t>
      </w:r>
      <w:r w:rsidR="00BA12E9" w:rsidRPr="0075669D">
        <w:t xml:space="preserve">and </w:t>
      </w:r>
      <w:r w:rsidR="00490D4B" w:rsidRPr="0075669D">
        <w:t>agents from any claim, suit, action or liability arising out of the use of the Confidential Information.</w:t>
      </w:r>
    </w:p>
    <w:p w14:paraId="68E7C471" w14:textId="77777777" w:rsidR="008F6DF5" w:rsidRPr="0075669D" w:rsidRDefault="008F6DF5" w:rsidP="008F6DF5">
      <w:pPr>
        <w:jc w:val="both"/>
      </w:pPr>
    </w:p>
    <w:p w14:paraId="1E6819F7" w14:textId="5E6ED90D" w:rsidR="00490D4B" w:rsidRDefault="00C71492" w:rsidP="008F6DF5">
      <w:pPr>
        <w:jc w:val="both"/>
      </w:pPr>
      <w:r w:rsidRPr="0075669D">
        <w:rPr>
          <w:b/>
          <w:bCs/>
        </w:rPr>
        <w:t>1</w:t>
      </w:r>
      <w:r w:rsidR="00986832">
        <w:rPr>
          <w:b/>
          <w:bCs/>
        </w:rPr>
        <w:t>3</w:t>
      </w:r>
      <w:r w:rsidR="00490D4B" w:rsidRPr="0075669D">
        <w:rPr>
          <w:b/>
          <w:bCs/>
        </w:rPr>
        <w:t>.</w:t>
      </w:r>
      <w:r w:rsidR="00490D4B" w:rsidRPr="0075669D">
        <w:rPr>
          <w:b/>
          <w:bCs/>
        </w:rPr>
        <w:tab/>
        <w:t>Indemnification.</w:t>
      </w:r>
      <w:r w:rsidR="00490D4B" w:rsidRPr="0075669D">
        <w:t xml:space="preserve"> The </w:t>
      </w:r>
      <w:r w:rsidR="0032678D" w:rsidRPr="0075669D">
        <w:t>Recipient</w:t>
      </w:r>
      <w:r w:rsidR="00490D4B" w:rsidRPr="0075669D">
        <w:t xml:space="preserve"> shall defend, indemnify, and hold the University and its regents, employees</w:t>
      </w:r>
      <w:r w:rsidR="00BA12E9" w:rsidRPr="0075669D">
        <w:t xml:space="preserve"> and</w:t>
      </w:r>
      <w:r w:rsidR="00490D4B" w:rsidRPr="0075669D">
        <w:t xml:space="preserve"> agents harmless from any loss, claim, damage, or liability, of whatsoever kind or nature, that may arise from or in connection with this Agreement</w:t>
      </w:r>
      <w:r w:rsidR="00BA12E9" w:rsidRPr="0075669D">
        <w:t>, including without limitation,</w:t>
      </w:r>
      <w:r w:rsidR="00490D4B" w:rsidRPr="0075669D">
        <w:t xml:space="preserve"> the use of the Confidential Information</w:t>
      </w:r>
      <w:r w:rsidR="007A2AB0" w:rsidRPr="0075669D">
        <w:t>, except to the extent such loss, claim, damage, or liability arose from the University’s negligent acts or omissions.</w:t>
      </w:r>
    </w:p>
    <w:p w14:paraId="1AB8D653" w14:textId="77777777" w:rsidR="008F6DF5" w:rsidRPr="0075669D" w:rsidRDefault="008F6DF5" w:rsidP="008F6DF5">
      <w:pPr>
        <w:jc w:val="both"/>
      </w:pPr>
    </w:p>
    <w:p w14:paraId="4002ED78" w14:textId="0CB574C6" w:rsidR="00C71492" w:rsidRPr="0075669D" w:rsidRDefault="00C71492" w:rsidP="008F6DF5">
      <w:pPr>
        <w:keepNext/>
        <w:keepLines/>
        <w:jc w:val="both"/>
      </w:pPr>
      <w:r w:rsidRPr="0075669D">
        <w:rPr>
          <w:b/>
          <w:bCs/>
        </w:rPr>
        <w:t>1</w:t>
      </w:r>
      <w:r w:rsidR="00986832">
        <w:rPr>
          <w:b/>
          <w:bCs/>
        </w:rPr>
        <w:t>4</w:t>
      </w:r>
      <w:r w:rsidRPr="0075669D">
        <w:rPr>
          <w:b/>
          <w:bCs/>
        </w:rPr>
        <w:t>.</w:t>
      </w:r>
      <w:r w:rsidRPr="0075669D">
        <w:rPr>
          <w:b/>
        </w:rPr>
        <w:tab/>
      </w:r>
      <w:r w:rsidR="00D974DC" w:rsidRPr="0075669D">
        <w:rPr>
          <w:b/>
        </w:rPr>
        <w:t>Term</w:t>
      </w:r>
      <w:r w:rsidRPr="0075669D">
        <w:rPr>
          <w:b/>
        </w:rPr>
        <w:t xml:space="preserve">. </w:t>
      </w:r>
      <w:r w:rsidRPr="0075669D">
        <w:t xml:space="preserve">This Agreement is effective as of the date of </w:t>
      </w:r>
      <w:r w:rsidR="0032678D" w:rsidRPr="0075669D">
        <w:t>Recipient</w:t>
      </w:r>
      <w:r w:rsidRPr="0075669D">
        <w:t>’s signature below.</w:t>
      </w:r>
      <w:r w:rsidR="00D974DC" w:rsidRPr="0075669D">
        <w:t xml:space="preserve"> This Agreement expires on the </w:t>
      </w:r>
      <w:r w:rsidR="008F6DF5">
        <w:fldChar w:fldCharType="begin">
          <w:ffData>
            <w:name w:val=""/>
            <w:enabled/>
            <w:calcOnExit w:val="0"/>
            <w:helpText w:type="text" w:val="Write out the number of the anniversary (ex. third)"/>
            <w:statusText w:type="text" w:val="Write out the number of the anniversary (ex. third)"/>
            <w:textInput/>
          </w:ffData>
        </w:fldChar>
      </w:r>
      <w:r w:rsidR="008F6DF5">
        <w:instrText xml:space="preserve"> FORMTEXT </w:instrText>
      </w:r>
      <w:r w:rsidR="008F6DF5">
        <w:fldChar w:fldCharType="separate"/>
      </w:r>
      <w:r w:rsidR="008F6DF5">
        <w:rPr>
          <w:noProof/>
        </w:rPr>
        <w:t> </w:t>
      </w:r>
      <w:r w:rsidR="008F6DF5">
        <w:rPr>
          <w:noProof/>
        </w:rPr>
        <w:t> </w:t>
      </w:r>
      <w:r w:rsidR="008F6DF5">
        <w:rPr>
          <w:noProof/>
        </w:rPr>
        <w:t> </w:t>
      </w:r>
      <w:r w:rsidR="008F6DF5">
        <w:rPr>
          <w:noProof/>
        </w:rPr>
        <w:t> </w:t>
      </w:r>
      <w:r w:rsidR="008F6DF5">
        <w:rPr>
          <w:noProof/>
        </w:rPr>
        <w:t> </w:t>
      </w:r>
      <w:r w:rsidR="008F6DF5">
        <w:fldChar w:fldCharType="end"/>
      </w:r>
      <w:r w:rsidR="0032678D" w:rsidRPr="0075669D">
        <w:t xml:space="preserve"> (</w:t>
      </w:r>
      <w:r w:rsidR="008F6DF5">
        <w:fldChar w:fldCharType="begin">
          <w:ffData>
            <w:name w:val=""/>
            <w:enabled/>
            <w:calcOnExit w:val="0"/>
            <w:helpText w:type="text" w:val="Enter the numerical rendering of the number of the anniversary (ex. 3rd)"/>
            <w:statusText w:type="text" w:val="Enter the numerical rendering of the number of the anniversary (ex. 3rd)"/>
            <w:textInput/>
          </w:ffData>
        </w:fldChar>
      </w:r>
      <w:r w:rsidR="008F6DF5">
        <w:instrText xml:space="preserve"> FORMTEXT </w:instrText>
      </w:r>
      <w:r w:rsidR="008F6DF5">
        <w:fldChar w:fldCharType="separate"/>
      </w:r>
      <w:r w:rsidR="008F6DF5">
        <w:rPr>
          <w:noProof/>
        </w:rPr>
        <w:t> </w:t>
      </w:r>
      <w:r w:rsidR="008F6DF5">
        <w:rPr>
          <w:noProof/>
        </w:rPr>
        <w:t> </w:t>
      </w:r>
      <w:r w:rsidR="008F6DF5">
        <w:rPr>
          <w:noProof/>
        </w:rPr>
        <w:t> </w:t>
      </w:r>
      <w:r w:rsidR="008F6DF5">
        <w:rPr>
          <w:noProof/>
        </w:rPr>
        <w:t> </w:t>
      </w:r>
      <w:r w:rsidR="008F6DF5">
        <w:rPr>
          <w:noProof/>
        </w:rPr>
        <w:t> </w:t>
      </w:r>
      <w:r w:rsidR="008F6DF5">
        <w:fldChar w:fldCharType="end"/>
      </w:r>
      <w:r w:rsidR="0032678D" w:rsidRPr="0075669D">
        <w:t xml:space="preserve">) anniversary </w:t>
      </w:r>
      <w:r w:rsidR="00D974DC" w:rsidRPr="0075669D">
        <w:t>of the Effective Date.</w:t>
      </w:r>
    </w:p>
    <w:p w14:paraId="4B5CDABA" w14:textId="77777777" w:rsidR="00D974DC" w:rsidRPr="0075669D" w:rsidRDefault="00D974DC" w:rsidP="008F6DF5">
      <w:pPr>
        <w:keepNext/>
        <w:keepLines/>
        <w:ind w:left="720" w:hanging="720"/>
        <w:jc w:val="both"/>
      </w:pPr>
    </w:p>
    <w:bookmarkStart w:id="13" w:name="Text20"/>
    <w:p w14:paraId="443FEC02" w14:textId="77777777" w:rsidR="006D708B" w:rsidRPr="0075669D" w:rsidRDefault="008F6DF5" w:rsidP="008F6DF5">
      <w:pPr>
        <w:keepNext/>
        <w:keepLines/>
        <w:shd w:val="clear" w:color="auto" w:fill="FFFFFF"/>
        <w:ind w:left="5040" w:hanging="5040"/>
        <w:jc w:val="both"/>
        <w:rPr>
          <w:b/>
          <w:shd w:val="clear" w:color="auto" w:fill="FFFFFF"/>
        </w:rPr>
      </w:pPr>
      <w:r>
        <w:fldChar w:fldCharType="begin">
          <w:ffData>
            <w:name w:val="Text20"/>
            <w:enabled/>
            <w:calcOnExit w:val="0"/>
            <w:helpText w:type="text" w:val="Enter the name of the Recipient"/>
            <w:statusText w:type="text" w:val="Enter the name of the Recipi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34DEBC8" w14:textId="77777777" w:rsidR="008F6DF5" w:rsidRDefault="008F6DF5" w:rsidP="008F6DF5">
      <w:pPr>
        <w:keepNext/>
        <w:keepLines/>
        <w:tabs>
          <w:tab w:val="left" w:pos="4320"/>
          <w:tab w:val="left" w:pos="5040"/>
          <w:tab w:val="left" w:pos="9360"/>
        </w:tabs>
        <w:jc w:val="both"/>
        <w:rPr>
          <w:bCs/>
        </w:rPr>
      </w:pPr>
    </w:p>
    <w:p w14:paraId="3F5B3671" w14:textId="77777777" w:rsidR="008F6DF5" w:rsidRDefault="008F6DF5" w:rsidP="008F6DF5">
      <w:pPr>
        <w:keepNext/>
        <w:keepLines/>
        <w:tabs>
          <w:tab w:val="left" w:pos="4320"/>
          <w:tab w:val="left" w:pos="5040"/>
          <w:tab w:val="left" w:pos="9360"/>
        </w:tabs>
        <w:jc w:val="both"/>
        <w:rPr>
          <w:bCs/>
        </w:rPr>
      </w:pPr>
    </w:p>
    <w:p w14:paraId="29445E46" w14:textId="77777777" w:rsidR="008F6DF5" w:rsidRDefault="008F6DF5" w:rsidP="008F6DF5">
      <w:pPr>
        <w:keepNext/>
        <w:keepLines/>
        <w:tabs>
          <w:tab w:val="left" w:pos="4320"/>
          <w:tab w:val="left" w:pos="5040"/>
          <w:tab w:val="left" w:pos="9360"/>
        </w:tabs>
        <w:jc w:val="both"/>
        <w:rPr>
          <w:bCs/>
        </w:rPr>
      </w:pPr>
    </w:p>
    <w:p w14:paraId="3EE1795F" w14:textId="77777777" w:rsidR="006D708B" w:rsidRPr="0075669D" w:rsidRDefault="006D708B" w:rsidP="008F6DF5">
      <w:pPr>
        <w:keepNext/>
        <w:keepLines/>
        <w:tabs>
          <w:tab w:val="left" w:pos="4320"/>
          <w:tab w:val="left" w:pos="5040"/>
          <w:tab w:val="left" w:pos="9360"/>
        </w:tabs>
        <w:jc w:val="both"/>
        <w:rPr>
          <w:bCs/>
        </w:rPr>
      </w:pPr>
      <w:r w:rsidRPr="0075669D">
        <w:rPr>
          <w:bCs/>
        </w:rPr>
        <w:t xml:space="preserve">By: </w:t>
      </w:r>
      <w:r w:rsidRPr="0075669D">
        <w:rPr>
          <w:bCs/>
          <w:u w:val="single"/>
        </w:rPr>
        <w:tab/>
      </w:r>
    </w:p>
    <w:p w14:paraId="6AFA1876" w14:textId="77777777" w:rsidR="006D708B" w:rsidRPr="0075669D" w:rsidRDefault="006D708B" w:rsidP="008F6DF5">
      <w:pPr>
        <w:keepNext/>
        <w:keepLines/>
        <w:tabs>
          <w:tab w:val="left" w:pos="720"/>
          <w:tab w:val="left" w:pos="4320"/>
          <w:tab w:val="left" w:pos="5040"/>
          <w:tab w:val="left" w:pos="5760"/>
          <w:tab w:val="left" w:pos="9360"/>
        </w:tabs>
        <w:ind w:left="5760" w:hanging="5760"/>
        <w:jc w:val="both"/>
        <w:rPr>
          <w:bCs/>
          <w:u w:val="single"/>
        </w:rPr>
      </w:pPr>
      <w:r w:rsidRPr="0075669D">
        <w:rPr>
          <w:bCs/>
        </w:rPr>
        <w:t xml:space="preserve">Name: </w:t>
      </w:r>
      <w:r w:rsidRPr="0075669D">
        <w:rPr>
          <w:bCs/>
        </w:rPr>
        <w:tab/>
      </w:r>
      <w:bookmarkStart w:id="14" w:name="Text13"/>
      <w:r w:rsidR="008F6DF5">
        <w:fldChar w:fldCharType="begin">
          <w:ffData>
            <w:name w:val="Text13"/>
            <w:enabled/>
            <w:calcOnExit w:val="0"/>
            <w:helpText w:type="text" w:val="Enter the name of the Recipient's employee authorized to sign the Agreement"/>
            <w:statusText w:type="text" w:val="Enter the name of the Recipient's employee authorized to sign the Agreement"/>
            <w:textInput/>
          </w:ffData>
        </w:fldChar>
      </w:r>
      <w:r w:rsidR="008F6DF5">
        <w:instrText xml:space="preserve"> FORMTEXT </w:instrText>
      </w:r>
      <w:r w:rsidR="008F6DF5">
        <w:fldChar w:fldCharType="separate"/>
      </w:r>
      <w:r w:rsidR="008F6DF5">
        <w:rPr>
          <w:noProof/>
        </w:rPr>
        <w:t> </w:t>
      </w:r>
      <w:r w:rsidR="008F6DF5">
        <w:rPr>
          <w:noProof/>
        </w:rPr>
        <w:t> </w:t>
      </w:r>
      <w:r w:rsidR="008F6DF5">
        <w:rPr>
          <w:noProof/>
        </w:rPr>
        <w:t> </w:t>
      </w:r>
      <w:r w:rsidR="008F6DF5">
        <w:rPr>
          <w:noProof/>
        </w:rPr>
        <w:t> </w:t>
      </w:r>
      <w:r w:rsidR="008F6DF5">
        <w:rPr>
          <w:noProof/>
        </w:rPr>
        <w:t> </w:t>
      </w:r>
      <w:r w:rsidR="008F6DF5">
        <w:fldChar w:fldCharType="end"/>
      </w:r>
      <w:bookmarkEnd w:id="14"/>
    </w:p>
    <w:p w14:paraId="178956BD" w14:textId="77777777" w:rsidR="006D708B" w:rsidRPr="0075669D" w:rsidRDefault="006D708B" w:rsidP="008F6DF5">
      <w:pPr>
        <w:keepNext/>
        <w:keepLines/>
        <w:tabs>
          <w:tab w:val="left" w:pos="720"/>
          <w:tab w:val="left" w:pos="4320"/>
          <w:tab w:val="left" w:pos="5040"/>
          <w:tab w:val="left" w:pos="5760"/>
          <w:tab w:val="left" w:pos="9360"/>
        </w:tabs>
        <w:ind w:left="5760" w:hanging="5760"/>
        <w:jc w:val="both"/>
        <w:rPr>
          <w:bCs/>
          <w:u w:val="single"/>
        </w:rPr>
      </w:pPr>
      <w:r w:rsidRPr="0075669D">
        <w:rPr>
          <w:bCs/>
        </w:rPr>
        <w:t xml:space="preserve">Title: </w:t>
      </w:r>
      <w:r w:rsidRPr="0075669D">
        <w:rPr>
          <w:bCs/>
        </w:rPr>
        <w:tab/>
      </w:r>
      <w:bookmarkStart w:id="15" w:name="Text14"/>
      <w:r w:rsidR="008F6DF5">
        <w:fldChar w:fldCharType="begin">
          <w:ffData>
            <w:name w:val="Text14"/>
            <w:enabled/>
            <w:calcOnExit w:val="0"/>
            <w:helpText w:type="text" w:val="Enter the title of the Recipient's employee authorized to sign the Agreement"/>
            <w:statusText w:type="text" w:val="Enter the title of the Recipient's employee authorized to sign the Agreement"/>
            <w:textInput/>
          </w:ffData>
        </w:fldChar>
      </w:r>
      <w:r w:rsidR="008F6DF5">
        <w:instrText xml:space="preserve"> FORMTEXT </w:instrText>
      </w:r>
      <w:r w:rsidR="008F6DF5">
        <w:fldChar w:fldCharType="separate"/>
      </w:r>
      <w:r w:rsidR="008F6DF5">
        <w:rPr>
          <w:noProof/>
        </w:rPr>
        <w:t> </w:t>
      </w:r>
      <w:r w:rsidR="008F6DF5">
        <w:rPr>
          <w:noProof/>
        </w:rPr>
        <w:t> </w:t>
      </w:r>
      <w:r w:rsidR="008F6DF5">
        <w:rPr>
          <w:noProof/>
        </w:rPr>
        <w:t> </w:t>
      </w:r>
      <w:r w:rsidR="008F6DF5">
        <w:rPr>
          <w:noProof/>
        </w:rPr>
        <w:t> </w:t>
      </w:r>
      <w:r w:rsidR="008F6DF5">
        <w:rPr>
          <w:noProof/>
        </w:rPr>
        <w:t> </w:t>
      </w:r>
      <w:r w:rsidR="008F6DF5">
        <w:fldChar w:fldCharType="end"/>
      </w:r>
      <w:bookmarkEnd w:id="15"/>
    </w:p>
    <w:p w14:paraId="0AD14B7C" w14:textId="77777777" w:rsidR="006D708B" w:rsidRPr="0075669D" w:rsidRDefault="006D708B" w:rsidP="008F6DF5">
      <w:pPr>
        <w:keepNext/>
        <w:keepLines/>
        <w:tabs>
          <w:tab w:val="left" w:pos="3600"/>
          <w:tab w:val="left" w:pos="5040"/>
          <w:tab w:val="left" w:pos="8640"/>
        </w:tabs>
        <w:jc w:val="both"/>
        <w:rPr>
          <w:u w:val="single"/>
        </w:rPr>
      </w:pPr>
      <w:r w:rsidRPr="0075669D">
        <w:t xml:space="preserve">Date: </w:t>
      </w:r>
      <w:r w:rsidRPr="0075669D">
        <w:rPr>
          <w:u w:val="single"/>
        </w:rPr>
        <w:tab/>
      </w:r>
    </w:p>
    <w:sectPr w:rsidR="006D708B" w:rsidRPr="0075669D" w:rsidSect="0030189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605"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957B" w14:textId="77777777" w:rsidR="00686BA1" w:rsidRDefault="00686BA1">
      <w:r>
        <w:separator/>
      </w:r>
    </w:p>
  </w:endnote>
  <w:endnote w:type="continuationSeparator" w:id="0">
    <w:p w14:paraId="7C6D8BDE" w14:textId="77777777" w:rsidR="00686BA1" w:rsidRDefault="0068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D69" w14:textId="77777777" w:rsidR="00B47777" w:rsidRDefault="00B4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6EAA" w14:textId="77777777" w:rsidR="00301899" w:rsidRPr="00301899" w:rsidRDefault="00301899">
    <w:pPr>
      <w:pStyle w:val="Footer"/>
      <w:rPr>
        <w:sz w:val="10"/>
        <w:szCs w:val="10"/>
      </w:rPr>
    </w:pPr>
  </w:p>
  <w:p w14:paraId="4FA02E79" w14:textId="77777777" w:rsidR="002B4A68" w:rsidRPr="00301899" w:rsidRDefault="002B4A68">
    <w:pPr>
      <w:pStyle w:val="Footer"/>
      <w:rPr>
        <w:sz w:val="16"/>
        <w:szCs w:val="16"/>
      </w:rPr>
    </w:pPr>
    <w:r w:rsidRPr="00301899">
      <w:rPr>
        <w:sz w:val="16"/>
        <w:szCs w:val="16"/>
      </w:rPr>
      <w:t>FORM: OGC-</w:t>
    </w:r>
    <w:r w:rsidR="00301899" w:rsidRPr="00301899">
      <w:rPr>
        <w:sz w:val="16"/>
        <w:szCs w:val="16"/>
      </w:rPr>
      <w:t>SC408</w:t>
    </w:r>
  </w:p>
  <w:p w14:paraId="4F23B312" w14:textId="77777777" w:rsidR="002B4A68" w:rsidRPr="00301899" w:rsidRDefault="002B4A68">
    <w:pPr>
      <w:pStyle w:val="Footer"/>
      <w:rPr>
        <w:sz w:val="16"/>
        <w:szCs w:val="16"/>
      </w:rPr>
    </w:pPr>
    <w:r w:rsidRPr="00301899">
      <w:rPr>
        <w:sz w:val="16"/>
        <w:szCs w:val="16"/>
      </w:rPr>
      <w:t>Form Date</w:t>
    </w:r>
    <w:r w:rsidR="00301899" w:rsidRPr="00301899">
      <w:rPr>
        <w:sz w:val="16"/>
        <w:szCs w:val="16"/>
      </w:rPr>
      <w:t>: 07.01.02</w:t>
    </w:r>
  </w:p>
  <w:p w14:paraId="27998E96" w14:textId="5C80472B" w:rsidR="00301899" w:rsidRPr="00301899" w:rsidRDefault="00301899">
    <w:pPr>
      <w:pStyle w:val="Footer"/>
      <w:rPr>
        <w:sz w:val="16"/>
        <w:szCs w:val="16"/>
      </w:rPr>
    </w:pPr>
    <w:r w:rsidRPr="00301899">
      <w:rPr>
        <w:sz w:val="16"/>
        <w:szCs w:val="16"/>
      </w:rPr>
      <w:t xml:space="preserve">Revision Date: </w:t>
    </w:r>
    <w:r w:rsidR="00B47777">
      <w:rPr>
        <w:sz w:val="16"/>
        <w:szCs w:val="16"/>
      </w:rPr>
      <w:t>12.10.23</w:t>
    </w:r>
  </w:p>
  <w:p w14:paraId="48FFCA30" w14:textId="77777777" w:rsidR="002B4A68" w:rsidRPr="00301899" w:rsidRDefault="002B4A68">
    <w:pPr>
      <w:pStyle w:val="Footer"/>
      <w:jc w:val="center"/>
    </w:pPr>
    <w:r w:rsidRPr="00301899">
      <w:rPr>
        <w:rStyle w:val="PageNumber"/>
      </w:rPr>
      <w:fldChar w:fldCharType="begin"/>
    </w:r>
    <w:r w:rsidRPr="00301899">
      <w:rPr>
        <w:rStyle w:val="PageNumber"/>
      </w:rPr>
      <w:instrText xml:space="preserve"> PAGE </w:instrText>
    </w:r>
    <w:r w:rsidRPr="00301899">
      <w:rPr>
        <w:rStyle w:val="PageNumber"/>
      </w:rPr>
      <w:fldChar w:fldCharType="separate"/>
    </w:r>
    <w:r w:rsidR="00570E4A">
      <w:rPr>
        <w:rStyle w:val="PageNumber"/>
        <w:noProof/>
      </w:rPr>
      <w:t>2</w:t>
    </w:r>
    <w:r w:rsidRPr="0030189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916B" w14:textId="77777777" w:rsidR="00B47777" w:rsidRDefault="00B4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807C" w14:textId="77777777" w:rsidR="00686BA1" w:rsidRDefault="00686BA1">
      <w:r>
        <w:separator/>
      </w:r>
    </w:p>
  </w:footnote>
  <w:footnote w:type="continuationSeparator" w:id="0">
    <w:p w14:paraId="1BFA6601" w14:textId="77777777" w:rsidR="00686BA1" w:rsidRDefault="0068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B2D8" w14:textId="77777777" w:rsidR="00B47777" w:rsidRDefault="00B4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D4FF" w14:textId="77777777" w:rsidR="00B47777" w:rsidRDefault="00B4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22E2" w14:textId="77777777" w:rsidR="00B47777" w:rsidRDefault="00B4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155"/>
    <w:multiLevelType w:val="hybridMultilevel"/>
    <w:tmpl w:val="0BB6C5D2"/>
    <w:lvl w:ilvl="0" w:tplc="B4103E5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F40D56"/>
    <w:multiLevelType w:val="hybridMultilevel"/>
    <w:tmpl w:val="BEA0B974"/>
    <w:lvl w:ilvl="0" w:tplc="C2E8C8D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854496"/>
    <w:multiLevelType w:val="multilevel"/>
    <w:tmpl w:val="CCF802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52659CB"/>
    <w:multiLevelType w:val="hybridMultilevel"/>
    <w:tmpl w:val="6E427730"/>
    <w:lvl w:ilvl="0" w:tplc="906288F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5D7507"/>
    <w:multiLevelType w:val="hybridMultilevel"/>
    <w:tmpl w:val="30F0EAF6"/>
    <w:lvl w:ilvl="0" w:tplc="F4FADBE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736135"/>
    <w:multiLevelType w:val="hybridMultilevel"/>
    <w:tmpl w:val="65D2B804"/>
    <w:lvl w:ilvl="0" w:tplc="450E864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B96E7A"/>
    <w:multiLevelType w:val="hybridMultilevel"/>
    <w:tmpl w:val="0D444864"/>
    <w:lvl w:ilvl="0" w:tplc="ABAC9582">
      <w:start w:val="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5241916">
    <w:abstractNumId w:val="6"/>
  </w:num>
  <w:num w:numId="2" w16cid:durableId="110979013">
    <w:abstractNumId w:val="3"/>
  </w:num>
  <w:num w:numId="3" w16cid:durableId="483350529">
    <w:abstractNumId w:val="5"/>
  </w:num>
  <w:num w:numId="4" w16cid:durableId="228618301">
    <w:abstractNumId w:val="0"/>
  </w:num>
  <w:num w:numId="5" w16cid:durableId="1144129150">
    <w:abstractNumId w:val="4"/>
  </w:num>
  <w:num w:numId="6" w16cid:durableId="439881267">
    <w:abstractNumId w:val="1"/>
  </w:num>
  <w:num w:numId="7" w16cid:durableId="198666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nnhkEFaOqugRGNDyQUnA9Yj35QK9Ou+mNysHQGtIhhaW9OMpcoymzCOJO0WuMhnqbB8dP2niR3Hc5+jYFuwg==" w:salt="6ZAJ6fo1ayWLoA6Pk6psK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57"/>
    <w:rsid w:val="00010F79"/>
    <w:rsid w:val="0002520C"/>
    <w:rsid w:val="000646F5"/>
    <w:rsid w:val="00071152"/>
    <w:rsid w:val="00085B9E"/>
    <w:rsid w:val="000A66D7"/>
    <w:rsid w:val="000C025E"/>
    <w:rsid w:val="000F203E"/>
    <w:rsid w:val="000F4B39"/>
    <w:rsid w:val="001171BC"/>
    <w:rsid w:val="00170CEC"/>
    <w:rsid w:val="001A1D72"/>
    <w:rsid w:val="001A5884"/>
    <w:rsid w:val="001A6DBC"/>
    <w:rsid w:val="001B13C0"/>
    <w:rsid w:val="001D3CE1"/>
    <w:rsid w:val="001D557F"/>
    <w:rsid w:val="001F2599"/>
    <w:rsid w:val="002069B0"/>
    <w:rsid w:val="00210202"/>
    <w:rsid w:val="0029222C"/>
    <w:rsid w:val="00294DE1"/>
    <w:rsid w:val="002B3A88"/>
    <w:rsid w:val="002B4A68"/>
    <w:rsid w:val="002C015B"/>
    <w:rsid w:val="002D32D3"/>
    <w:rsid w:val="00301899"/>
    <w:rsid w:val="00304C74"/>
    <w:rsid w:val="0032107C"/>
    <w:rsid w:val="00325375"/>
    <w:rsid w:val="0032678D"/>
    <w:rsid w:val="00333895"/>
    <w:rsid w:val="003405F4"/>
    <w:rsid w:val="00355809"/>
    <w:rsid w:val="003874A8"/>
    <w:rsid w:val="00396363"/>
    <w:rsid w:val="003B465B"/>
    <w:rsid w:val="003D1904"/>
    <w:rsid w:val="003D1FA8"/>
    <w:rsid w:val="003E5065"/>
    <w:rsid w:val="003E692F"/>
    <w:rsid w:val="00422427"/>
    <w:rsid w:val="0046737D"/>
    <w:rsid w:val="004718F4"/>
    <w:rsid w:val="0047774E"/>
    <w:rsid w:val="00490D4B"/>
    <w:rsid w:val="00495EC9"/>
    <w:rsid w:val="004B63ED"/>
    <w:rsid w:val="004C1CE0"/>
    <w:rsid w:val="004D7966"/>
    <w:rsid w:val="004E1288"/>
    <w:rsid w:val="004E45F5"/>
    <w:rsid w:val="004F6A5A"/>
    <w:rsid w:val="004F6BD8"/>
    <w:rsid w:val="00502AB7"/>
    <w:rsid w:val="00515915"/>
    <w:rsid w:val="00524F2C"/>
    <w:rsid w:val="00567208"/>
    <w:rsid w:val="00570E4A"/>
    <w:rsid w:val="00581031"/>
    <w:rsid w:val="00582627"/>
    <w:rsid w:val="00585DE5"/>
    <w:rsid w:val="005967A5"/>
    <w:rsid w:val="005A3BA9"/>
    <w:rsid w:val="005D0A65"/>
    <w:rsid w:val="006158F1"/>
    <w:rsid w:val="006459E4"/>
    <w:rsid w:val="0065351F"/>
    <w:rsid w:val="00654E1E"/>
    <w:rsid w:val="00655A03"/>
    <w:rsid w:val="006731AC"/>
    <w:rsid w:val="00681081"/>
    <w:rsid w:val="00686BA1"/>
    <w:rsid w:val="00687947"/>
    <w:rsid w:val="006A7286"/>
    <w:rsid w:val="006B77FB"/>
    <w:rsid w:val="006C5277"/>
    <w:rsid w:val="006D5CC6"/>
    <w:rsid w:val="006D708B"/>
    <w:rsid w:val="006D757E"/>
    <w:rsid w:val="006E3F98"/>
    <w:rsid w:val="006F52C7"/>
    <w:rsid w:val="00724C1C"/>
    <w:rsid w:val="00743A94"/>
    <w:rsid w:val="00751260"/>
    <w:rsid w:val="0075669D"/>
    <w:rsid w:val="00793F0F"/>
    <w:rsid w:val="007A2AB0"/>
    <w:rsid w:val="007B7C79"/>
    <w:rsid w:val="007F3A8F"/>
    <w:rsid w:val="00817B48"/>
    <w:rsid w:val="00837FA4"/>
    <w:rsid w:val="00855607"/>
    <w:rsid w:val="00871CE3"/>
    <w:rsid w:val="008914B9"/>
    <w:rsid w:val="00897861"/>
    <w:rsid w:val="00897DDF"/>
    <w:rsid w:val="008B3C62"/>
    <w:rsid w:val="008D58FA"/>
    <w:rsid w:val="008E4FBF"/>
    <w:rsid w:val="008E5616"/>
    <w:rsid w:val="008F6DF5"/>
    <w:rsid w:val="00926202"/>
    <w:rsid w:val="0094586A"/>
    <w:rsid w:val="00950179"/>
    <w:rsid w:val="00966331"/>
    <w:rsid w:val="00967E86"/>
    <w:rsid w:val="00983AB8"/>
    <w:rsid w:val="00986832"/>
    <w:rsid w:val="00991AB5"/>
    <w:rsid w:val="009A2309"/>
    <w:rsid w:val="009B18B4"/>
    <w:rsid w:val="009B3B5D"/>
    <w:rsid w:val="009B651B"/>
    <w:rsid w:val="009C0F00"/>
    <w:rsid w:val="009E2AC0"/>
    <w:rsid w:val="00A0479D"/>
    <w:rsid w:val="00A20D9D"/>
    <w:rsid w:val="00A45658"/>
    <w:rsid w:val="00A600E1"/>
    <w:rsid w:val="00A716E3"/>
    <w:rsid w:val="00A865BE"/>
    <w:rsid w:val="00AA4CED"/>
    <w:rsid w:val="00AB6A8D"/>
    <w:rsid w:val="00AD20B3"/>
    <w:rsid w:val="00AD7F27"/>
    <w:rsid w:val="00AE3CC5"/>
    <w:rsid w:val="00AF107D"/>
    <w:rsid w:val="00AF3565"/>
    <w:rsid w:val="00AF5BBD"/>
    <w:rsid w:val="00B11EC2"/>
    <w:rsid w:val="00B1632F"/>
    <w:rsid w:val="00B16E87"/>
    <w:rsid w:val="00B436D2"/>
    <w:rsid w:val="00B47777"/>
    <w:rsid w:val="00B82A27"/>
    <w:rsid w:val="00BA12E9"/>
    <w:rsid w:val="00BC7508"/>
    <w:rsid w:val="00BD1F1E"/>
    <w:rsid w:val="00BD6513"/>
    <w:rsid w:val="00BE0B82"/>
    <w:rsid w:val="00BE1FE1"/>
    <w:rsid w:val="00BE21F3"/>
    <w:rsid w:val="00BF603D"/>
    <w:rsid w:val="00C17236"/>
    <w:rsid w:val="00C36ACC"/>
    <w:rsid w:val="00C42CA6"/>
    <w:rsid w:val="00C63F6D"/>
    <w:rsid w:val="00C71492"/>
    <w:rsid w:val="00C84A68"/>
    <w:rsid w:val="00C9360B"/>
    <w:rsid w:val="00C94557"/>
    <w:rsid w:val="00CA15AF"/>
    <w:rsid w:val="00CA39CB"/>
    <w:rsid w:val="00CC060D"/>
    <w:rsid w:val="00CD24FB"/>
    <w:rsid w:val="00CF39E1"/>
    <w:rsid w:val="00D0687A"/>
    <w:rsid w:val="00D07AE7"/>
    <w:rsid w:val="00D37C06"/>
    <w:rsid w:val="00D55003"/>
    <w:rsid w:val="00D55E7F"/>
    <w:rsid w:val="00D61E48"/>
    <w:rsid w:val="00D66C36"/>
    <w:rsid w:val="00D8203F"/>
    <w:rsid w:val="00D951BA"/>
    <w:rsid w:val="00D9605D"/>
    <w:rsid w:val="00D974DC"/>
    <w:rsid w:val="00DD1CD2"/>
    <w:rsid w:val="00DD2D50"/>
    <w:rsid w:val="00DE53ED"/>
    <w:rsid w:val="00E03F70"/>
    <w:rsid w:val="00E06BAA"/>
    <w:rsid w:val="00E170DB"/>
    <w:rsid w:val="00E2364D"/>
    <w:rsid w:val="00E420FA"/>
    <w:rsid w:val="00E4465B"/>
    <w:rsid w:val="00EA1400"/>
    <w:rsid w:val="00EA3D89"/>
    <w:rsid w:val="00EB6753"/>
    <w:rsid w:val="00EC3407"/>
    <w:rsid w:val="00EE07F3"/>
    <w:rsid w:val="00EE41AE"/>
    <w:rsid w:val="00EF215C"/>
    <w:rsid w:val="00F037CD"/>
    <w:rsid w:val="00F43356"/>
    <w:rsid w:val="00F54B78"/>
    <w:rsid w:val="00F87FBA"/>
    <w:rsid w:val="00FA08E7"/>
    <w:rsid w:val="00FB0D96"/>
    <w:rsid w:val="00FF6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221E7CC"/>
  <w15:chartTrackingRefBased/>
  <w15:docId w15:val="{17138385-D240-4D8A-B00B-9CB29F38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4D7966"/>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66C3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BodyTextIndent">
    <w:name w:val="Body Text Indent"/>
    <w:basedOn w:val="Normal"/>
    <w:pPr>
      <w:ind w:left="4320"/>
    </w:pPr>
    <w:rPr>
      <w:b/>
    </w:rPr>
  </w:style>
  <w:style w:type="paragraph" w:styleId="BodyTextIndent2">
    <w:name w:val="Body Text Indent 2"/>
    <w:basedOn w:val="Normal"/>
    <w:pPr>
      <w:ind w:left="720"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02AB7"/>
    <w:rPr>
      <w:rFonts w:ascii="Tahoma" w:hAnsi="Tahoma" w:cs="Tahoma"/>
      <w:sz w:val="16"/>
      <w:szCs w:val="16"/>
    </w:rPr>
  </w:style>
  <w:style w:type="character" w:styleId="CommentReference">
    <w:name w:val="annotation reference"/>
    <w:basedOn w:val="DefaultParagraphFont"/>
    <w:semiHidden/>
    <w:rsid w:val="001F2599"/>
    <w:rPr>
      <w:sz w:val="16"/>
      <w:szCs w:val="16"/>
    </w:rPr>
  </w:style>
  <w:style w:type="paragraph" w:styleId="CommentText">
    <w:name w:val="annotation text"/>
    <w:basedOn w:val="Normal"/>
    <w:semiHidden/>
    <w:rsid w:val="001F2599"/>
    <w:rPr>
      <w:sz w:val="20"/>
      <w:szCs w:val="20"/>
    </w:rPr>
  </w:style>
  <w:style w:type="paragraph" w:styleId="CommentSubject">
    <w:name w:val="annotation subject"/>
    <w:basedOn w:val="CommentText"/>
    <w:next w:val="CommentText"/>
    <w:semiHidden/>
    <w:rsid w:val="001F2599"/>
    <w:rPr>
      <w:b/>
      <w:bCs/>
    </w:rPr>
  </w:style>
  <w:style w:type="paragraph" w:styleId="DocumentMap">
    <w:name w:val="Document Map"/>
    <w:basedOn w:val="Normal"/>
    <w:semiHidden/>
    <w:rsid w:val="00B436D2"/>
    <w:pPr>
      <w:shd w:val="clear" w:color="auto" w:fill="000080"/>
    </w:pPr>
    <w:rPr>
      <w:rFonts w:ascii="Tahoma" w:hAnsi="Tahoma" w:cs="Tahoma"/>
      <w:sz w:val="20"/>
      <w:szCs w:val="20"/>
    </w:rPr>
  </w:style>
  <w:style w:type="paragraph" w:styleId="Revision">
    <w:name w:val="Revision"/>
    <w:hidden/>
    <w:uiPriority w:val="99"/>
    <w:semiHidden/>
    <w:rsid w:val="009868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1.umn.edu/tc/marks/images/regent.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Template>
  <TotalTime>2</TotalTime>
  <Pages>1</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10551</CharactersWithSpaces>
  <SharedDoc>false</SharedDoc>
  <HLinks>
    <vt:vector size="6" baseType="variant">
      <vt:variant>
        <vt:i4>3473535</vt:i4>
      </vt:variant>
      <vt:variant>
        <vt:i4>-1</vt:i4>
      </vt:variant>
      <vt:variant>
        <vt:i4>1031</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Arnie H Frishman</cp:lastModifiedBy>
  <cp:revision>4</cp:revision>
  <cp:lastPrinted>2008-10-30T20:43:00Z</cp:lastPrinted>
  <dcterms:created xsi:type="dcterms:W3CDTF">2023-12-10T18:20:00Z</dcterms:created>
  <dcterms:modified xsi:type="dcterms:W3CDTF">2023-12-10T18:21:00Z</dcterms:modified>
</cp:coreProperties>
</file>