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3A2442" w14:textId="77777777" w:rsidR="00A86CC8" w:rsidRDefault="00000000">
      <w:pPr>
        <w:pStyle w:val="Header"/>
        <w:jc w:val="center"/>
        <w:rPr>
          <w:b/>
        </w:rPr>
      </w:pPr>
      <w:r>
        <w:rPr>
          <w:b/>
        </w:rPr>
        <w:t xml:space="preserve">THIS PERMIT MUST BE PUBLICLY DISPLAYED AT </w:t>
      </w:r>
      <w:smartTag w:uri="urn:schemas-microsoft-com:office:smarttags" w:element="place">
        <w:smartTag w:uri="urn:schemas-microsoft-com:office:smarttags" w:element="City">
          <w:r>
            <w:rPr>
              <w:b/>
            </w:rPr>
            <w:t>SALE</w:t>
          </w:r>
        </w:smartTag>
      </w:smartTag>
      <w:r>
        <w:rPr>
          <w:b/>
        </w:rPr>
        <w:t xml:space="preserve"> LOCATION.</w:t>
      </w:r>
    </w:p>
    <w:p w14:paraId="4B8DCFB8" w14:textId="77777777" w:rsidR="00A86CC8" w:rsidRDefault="00000000">
      <w:pPr>
        <w:pStyle w:val="Title"/>
        <w:rPr>
          <w:b w:val="0"/>
          <w:szCs w:val="24"/>
        </w:rPr>
      </w:pPr>
      <w:r>
        <w:rPr>
          <w:b w:val="0"/>
          <w:noProof/>
          <w:szCs w:val="24"/>
        </w:rPr>
        <w:drawing>
          <wp:inline distT="0" distB="0" distL="0" distR="0" wp14:anchorId="26507CE9" wp14:editId="78D4CA56">
            <wp:extent cx="2314575" cy="333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14:paraId="1A669439" w14:textId="77777777" w:rsidR="00A86CC8" w:rsidRDefault="00000000" w:rsidP="006F3BD8">
      <w:pPr>
        <w:jc w:val="center"/>
        <w:rPr>
          <w:b/>
        </w:rPr>
      </w:pPr>
      <w:r>
        <w:rPr>
          <w:b/>
        </w:rPr>
        <w:t>SALES PERMIT</w:t>
      </w:r>
    </w:p>
    <w:p w14:paraId="6C510208" w14:textId="77777777" w:rsidR="00A86CC8" w:rsidRDefault="00A86CC8">
      <w:pPr>
        <w:jc w:val="center"/>
        <w:rPr>
          <w:b/>
        </w:rPr>
      </w:pPr>
    </w:p>
    <w:p w14:paraId="79564883" w14:textId="77777777" w:rsidR="006F3BD8" w:rsidRDefault="006F3BD8">
      <w:pPr>
        <w:jc w:val="center"/>
        <w:rPr>
          <w:b/>
        </w:rPr>
      </w:pPr>
    </w:p>
    <w:p w14:paraId="7AC7D700" w14:textId="77777777" w:rsidR="00A86CC8" w:rsidRDefault="00000000">
      <w:pPr>
        <w:pStyle w:val="BodyText"/>
      </w:pPr>
      <w:r>
        <w:tab/>
      </w:r>
      <w:r>
        <w:rPr>
          <w:b/>
        </w:rPr>
        <w:t>THIS SALES PERMIT</w:t>
      </w:r>
      <w:r>
        <w:t xml:space="preserve"> is a part of the Facility Use Agreement or Multi-Facility Use Agreement dated</w:t>
      </w:r>
      <w:bookmarkStart w:id="0" w:name="Text4"/>
      <w:r>
        <w:t xml:space="preserve"> </w:t>
      </w:r>
      <w:bookmarkEnd w:id="0"/>
      <w:r>
        <w:rPr>
          <w:szCs w:val="24"/>
        </w:rPr>
        <w:fldChar w:fldCharType="begin">
          <w:ffData>
            <w:name w:val=""/>
            <w:enabled/>
            <w:calcOnExit w:val="0"/>
            <w:helpText w:type="text" w:val="Enter the date of the License Agreement or Multi-Facility Use Agreement (ex. May 15, 1999)"/>
            <w:statusText w:type="text" w:val="Enter the date of the License Agreement or Multi-Facility Use Agreement (ex. May 15, 1999)"/>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t xml:space="preserve">, between University and </w:t>
      </w:r>
      <w:r>
        <w:rPr>
          <w:szCs w:val="24"/>
        </w:rPr>
        <w:fldChar w:fldCharType="begin">
          <w:ffData>
            <w:name w:val=""/>
            <w:enabled/>
            <w:calcOnExit w:val="0"/>
            <w:helpText w:type="text" w:val="Enter the name of the Licensee"/>
            <w:statusText w:type="text" w:val="Enter the name of the License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t xml:space="preserve"> (the “</w:t>
      </w:r>
      <w:r w:rsidRPr="006F3BD8">
        <w:rPr>
          <w:b/>
          <w:bCs/>
        </w:rPr>
        <w:t>Licensee</w:t>
      </w:r>
      <w:r>
        <w:t xml:space="preserve">”) providing for Licensee’s use of </w:t>
      </w:r>
      <w:r>
        <w:rPr>
          <w:szCs w:val="24"/>
        </w:rPr>
        <w:fldChar w:fldCharType="begin">
          <w:ffData>
            <w:name w:val=""/>
            <w:enabled/>
            <w:calcOnExit w:val="0"/>
            <w:helpText w:type="text" w:val="Enter the name of the Facility"/>
            <w:statusText w:type="text" w:val="Enter the name of the Facilit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t xml:space="preserve"> (the “</w:t>
      </w:r>
      <w:r w:rsidRPr="006F3BD8">
        <w:rPr>
          <w:b/>
          <w:bCs/>
        </w:rPr>
        <w:t>Facility</w:t>
      </w:r>
      <w:r>
        <w:t>”).</w:t>
      </w:r>
    </w:p>
    <w:p w14:paraId="5F9022FE" w14:textId="77777777" w:rsidR="00A86CC8" w:rsidRDefault="00A86CC8">
      <w:pPr>
        <w:pStyle w:val="BodyText"/>
      </w:pPr>
    </w:p>
    <w:p w14:paraId="379B5E30" w14:textId="77777777" w:rsidR="00A86CC8" w:rsidRDefault="00000000">
      <w:pPr>
        <w:jc w:val="both"/>
      </w:pPr>
      <w:r>
        <w:rPr>
          <w:b/>
          <w:bCs/>
        </w:rPr>
        <w:t>1.</w:t>
      </w:r>
      <w:r>
        <w:tab/>
        <w:t xml:space="preserve">Name of Seller [if different than Licensee]: </w:t>
      </w:r>
      <w:r>
        <w:fldChar w:fldCharType="begin">
          <w:ffData>
            <w:name w:val=""/>
            <w:enabled/>
            <w:calcOnExit w:val="0"/>
            <w:helpText w:type="text" w:val="Enter the name of the Seller"/>
            <w:statusText w:type="text" w:val="Enter the name of the Sell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5E793133" w14:textId="77777777" w:rsidR="00A86CC8" w:rsidRDefault="00A86CC8">
      <w:pPr>
        <w:jc w:val="both"/>
      </w:pPr>
    </w:p>
    <w:p w14:paraId="6A616298" w14:textId="77777777" w:rsidR="00A86CC8" w:rsidRDefault="00000000">
      <w:pPr>
        <w:jc w:val="both"/>
      </w:pPr>
      <w:r>
        <w:rPr>
          <w:b/>
          <w:bCs/>
        </w:rPr>
        <w:t>2.</w:t>
      </w:r>
      <w:r>
        <w:tab/>
        <w:t xml:space="preserve">Date(s) on which sales are authorized at the Facility: </w:t>
      </w:r>
      <w:r>
        <w:fldChar w:fldCharType="begin">
          <w:ffData>
            <w:name w:val=""/>
            <w:enabled/>
            <w:calcOnExit w:val="0"/>
            <w:helpText w:type="text" w:val="Enter the dates which sales are authorized (ex. June 15-18, 2012)"/>
            <w:statusText w:type="text" w:val="Enter the dates which sales are authorized (ex. June 15-18, 20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35103EBB" w14:textId="77777777" w:rsidR="00A86CC8" w:rsidRDefault="00A86CC8">
      <w:pPr>
        <w:jc w:val="both"/>
      </w:pPr>
    </w:p>
    <w:p w14:paraId="4B4359C9" w14:textId="77777777" w:rsidR="00A86CC8" w:rsidRDefault="00000000">
      <w:pPr>
        <w:jc w:val="both"/>
      </w:pPr>
      <w:r>
        <w:rPr>
          <w:b/>
          <w:bCs/>
        </w:rPr>
        <w:t>3.</w:t>
      </w:r>
      <w:r>
        <w:tab/>
        <w:t xml:space="preserve">This Permit authorizes the retail sale of the following items only: </w:t>
      </w:r>
      <w:r>
        <w:fldChar w:fldCharType="begin">
          <w:ffData>
            <w:name w:val=""/>
            <w:enabled/>
            <w:calcOnExit w:val="0"/>
            <w:helpText w:type="text" w:val="Enter complete description of the items Licensee is authorized to offer for retail sale"/>
            <w:statusText w:type="text" w:val="Enter complete description of the items Licensee is authorized to offer for retail sa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71D8434A" w14:textId="77777777" w:rsidR="00A86CC8" w:rsidRDefault="00A86CC8">
      <w:pPr>
        <w:jc w:val="both"/>
      </w:pPr>
    </w:p>
    <w:p w14:paraId="109A74D5" w14:textId="231F6D88" w:rsidR="00A86CC8" w:rsidRDefault="00000000">
      <w:pPr>
        <w:jc w:val="both"/>
      </w:pPr>
      <w:r>
        <w:rPr>
          <w:b/>
          <w:bCs/>
        </w:rPr>
        <w:t>4.</w:t>
      </w:r>
      <w:r>
        <w:tab/>
        <w:t xml:space="preserve">Sales may be conducted only within the area of the Facility designated by University. </w:t>
      </w:r>
      <w:r w:rsidR="008A41FF">
        <w:t>Licensee</w:t>
      </w:r>
      <w:r>
        <w:t xml:space="preserve"> shall pay an additional fee for the use of any other space.</w:t>
      </w:r>
    </w:p>
    <w:p w14:paraId="1080C81A" w14:textId="77777777" w:rsidR="00A86CC8" w:rsidRDefault="00A86CC8">
      <w:pPr>
        <w:jc w:val="both"/>
      </w:pPr>
    </w:p>
    <w:p w14:paraId="3789542E" w14:textId="77777777" w:rsidR="00A86CC8" w:rsidRDefault="00000000">
      <w:pPr>
        <w:jc w:val="both"/>
      </w:pPr>
      <w:r>
        <w:rPr>
          <w:b/>
          <w:bCs/>
        </w:rPr>
        <w:t>5.</w:t>
      </w:r>
      <w:r>
        <w:tab/>
        <w:t xml:space="preserve">No merchandise bearing the name, logos or marks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shall be offered for sale unless manufactured and distributed pursuant to valid licenses from University.</w:t>
      </w:r>
    </w:p>
    <w:p w14:paraId="2A6F2E2C" w14:textId="77777777" w:rsidR="00A86CC8" w:rsidRDefault="00A86CC8">
      <w:pPr>
        <w:jc w:val="both"/>
      </w:pPr>
    </w:p>
    <w:p w14:paraId="064B1013" w14:textId="77777777" w:rsidR="00A86CC8" w:rsidRDefault="00000000">
      <w:pPr>
        <w:jc w:val="both"/>
      </w:pPr>
      <w:r>
        <w:rPr>
          <w:b/>
          <w:bCs/>
        </w:rPr>
        <w:t>6.</w:t>
      </w:r>
      <w:r>
        <w:tab/>
        <w:t>The sale of food or beverage will require a completed Food Permit issued by University’s Department of Environmental Health &amp; Safety.</w:t>
      </w:r>
    </w:p>
    <w:p w14:paraId="08B46453" w14:textId="77777777" w:rsidR="00A86CC8" w:rsidRDefault="00A86CC8">
      <w:pPr>
        <w:jc w:val="both"/>
      </w:pPr>
    </w:p>
    <w:p w14:paraId="0B797935" w14:textId="77777777" w:rsidR="00A86CC8" w:rsidRDefault="00000000">
      <w:pPr>
        <w:jc w:val="both"/>
      </w:pPr>
      <w:r>
        <w:rPr>
          <w:b/>
          <w:bCs/>
        </w:rPr>
        <w:t>7.</w:t>
      </w:r>
      <w:r>
        <w:tab/>
        <w:t>Licensee shall be solely responsible for compliance with all applicable federal, state, and local laws and ordinances relating to the sale of concessions and novelties, including the collection and payment of state and local sales tax.</w:t>
      </w:r>
    </w:p>
    <w:p w14:paraId="4E2B8A72" w14:textId="77777777" w:rsidR="00A86CC8" w:rsidRDefault="00A86CC8">
      <w:pPr>
        <w:jc w:val="both"/>
      </w:pPr>
    </w:p>
    <w:p w14:paraId="776B06FC" w14:textId="4D0AF7F0" w:rsidR="00A86CC8" w:rsidRDefault="00000000">
      <w:pPr>
        <w:jc w:val="both"/>
      </w:pPr>
      <w:r>
        <w:t>8.</w:t>
      </w:r>
      <w:r>
        <w:tab/>
        <w:t>Licensee shall be solely responsible for the security of credit and/or debit card data possessed or otherwise stored, processed or transmitted as part of the sales associated with this Sales Permit and agrees to comply with</w:t>
      </w:r>
      <w:r w:rsidR="003F7C32">
        <w:t xml:space="preserve"> Provider’s obligations in</w:t>
      </w:r>
      <w:r>
        <w:t xml:space="preserve"> the most recent version of the Payment Card Industry Data Security Standard (PCI DSS)</w:t>
      </w:r>
      <w:r w:rsidR="00E950E6">
        <w:t xml:space="preserve"> </w:t>
      </w:r>
      <w:r w:rsidR="00405D21">
        <w:t xml:space="preserve">set out </w:t>
      </w:r>
      <w:r w:rsidR="00E950E6">
        <w:t xml:space="preserve">in </w:t>
      </w:r>
      <w:hyperlink r:id="rId8" w:history="1">
        <w:r w:rsidR="00E950E6" w:rsidRPr="00E950E6">
          <w:rPr>
            <w:rStyle w:val="Hyperlink"/>
          </w:rPr>
          <w:t>Cardholder Data Security</w:t>
        </w:r>
      </w:hyperlink>
      <w:r w:rsidRPr="00E950E6">
        <w:t>.</w:t>
      </w:r>
      <w:r>
        <w:t xml:space="preserve"> </w:t>
      </w:r>
      <w:hyperlink w:history="1"/>
      <w:r>
        <w:t xml:space="preserve"> Licensee acknowledges and agrees that University is providing only a link to the internet, and that computing network and resources are provided as a guest service to Licensee. University is not providing IDS, logging, firewall, or other security services to the Licensee and will not be considered a Payment Card Industry Data Security Standard (PCI DSS) service provider. </w:t>
      </w:r>
    </w:p>
    <w:p w14:paraId="5FF7EE00" w14:textId="77777777" w:rsidR="00A86CC8" w:rsidRDefault="00A86CC8">
      <w:pPr>
        <w:jc w:val="both"/>
        <w:rPr>
          <w:b/>
          <w:bCs/>
        </w:rPr>
      </w:pPr>
    </w:p>
    <w:p w14:paraId="45726AF7" w14:textId="77777777" w:rsidR="00A86CC8" w:rsidRDefault="00000000">
      <w:pPr>
        <w:jc w:val="both"/>
      </w:pPr>
      <w:r>
        <w:rPr>
          <w:b/>
          <w:bCs/>
        </w:rPr>
        <w:t>9.</w:t>
      </w:r>
      <w:r>
        <w:tab/>
        <w:t>Licensee agrees to defend, indemnify, release and hold harmless University from and against all claims of any nature whatsoever relating to Licensee’s or Seller’s sale of concessions and novelties at the Facility.</w:t>
      </w:r>
    </w:p>
    <w:p w14:paraId="517E4DF6" w14:textId="77777777" w:rsidR="00A86CC8" w:rsidRDefault="00A86CC8"/>
    <w:p w14:paraId="7581B419" w14:textId="77777777" w:rsidR="00A86CC8" w:rsidRDefault="00A86CC8">
      <w:pPr>
        <w:keepNext/>
        <w:keepLines/>
        <w:jc w:val="both"/>
      </w:pPr>
    </w:p>
    <w:p w14:paraId="0BE72C34" w14:textId="77777777" w:rsidR="00A86CC8" w:rsidRDefault="00A86CC8">
      <w:pPr>
        <w:keepNext/>
        <w:keepLines/>
        <w:jc w:val="both"/>
      </w:pPr>
    </w:p>
    <w:tbl>
      <w:tblPr>
        <w:tblW w:w="0" w:type="auto"/>
        <w:tblLook w:val="04A0" w:firstRow="1" w:lastRow="0" w:firstColumn="1" w:lastColumn="0" w:noHBand="0" w:noVBand="1"/>
      </w:tblPr>
      <w:tblGrid>
        <w:gridCol w:w="4679"/>
        <w:gridCol w:w="4681"/>
      </w:tblGrid>
      <w:tr w:rsidR="00A86CC8" w14:paraId="202A16F9" w14:textId="77777777">
        <w:trPr>
          <w:cantSplit/>
        </w:trPr>
        <w:tc>
          <w:tcPr>
            <w:tcW w:w="4788" w:type="dxa"/>
            <w:shd w:val="clear" w:color="auto" w:fill="auto"/>
          </w:tcPr>
          <w:p w14:paraId="3E9789F4" w14:textId="77777777" w:rsidR="00A86CC8" w:rsidRDefault="00000000">
            <w:pPr>
              <w:keepNext/>
              <w:keepLines/>
              <w:rPr>
                <w:rFonts w:eastAsia="Calibri"/>
                <w:b/>
              </w:rPr>
            </w:pPr>
            <w:r>
              <w:rPr>
                <w:rFonts w:eastAsia="Calibri"/>
                <w:b/>
              </w:rPr>
              <w:t>Regents of the University of Minnesota</w:t>
            </w:r>
          </w:p>
          <w:p w14:paraId="56941EEB" w14:textId="77777777" w:rsidR="00A86CC8" w:rsidRDefault="00A86CC8">
            <w:pPr>
              <w:keepNext/>
              <w:keepLines/>
              <w:rPr>
                <w:rFonts w:eastAsia="Calibri"/>
              </w:rPr>
            </w:pPr>
          </w:p>
          <w:p w14:paraId="0B730FF1" w14:textId="77777777" w:rsidR="00A86CC8" w:rsidRDefault="00A86CC8">
            <w:pPr>
              <w:keepNext/>
              <w:keepLines/>
              <w:rPr>
                <w:rFonts w:eastAsia="Calibri"/>
              </w:rPr>
            </w:pPr>
          </w:p>
          <w:p w14:paraId="5837399C" w14:textId="77777777" w:rsidR="00A86CC8" w:rsidRDefault="00000000">
            <w:pPr>
              <w:keepNext/>
              <w:keepLines/>
              <w:tabs>
                <w:tab w:val="left" w:pos="4305"/>
              </w:tabs>
              <w:rPr>
                <w:rFonts w:eastAsia="Calibri"/>
              </w:rPr>
            </w:pPr>
            <w:r>
              <w:rPr>
                <w:rFonts w:eastAsia="Calibri"/>
              </w:rPr>
              <w:t xml:space="preserve">By:  </w:t>
            </w:r>
            <w:r>
              <w:rPr>
                <w:rFonts w:eastAsia="Calibri"/>
                <w:u w:val="single"/>
              </w:rPr>
              <w:tab/>
            </w:r>
          </w:p>
          <w:p w14:paraId="59AA0431" w14:textId="77777777" w:rsidR="00A86CC8" w:rsidRDefault="00000000">
            <w:pPr>
              <w:keepNext/>
              <w:keepLines/>
              <w:tabs>
                <w:tab w:val="left" w:pos="720"/>
                <w:tab w:val="left" w:pos="4500"/>
              </w:tabs>
              <w:rPr>
                <w:rFonts w:eastAsia="Calibri"/>
                <w:color w:val="000000"/>
              </w:rPr>
            </w:pPr>
            <w:r>
              <w:rPr>
                <w:rFonts w:eastAsia="Calibri"/>
              </w:rPr>
              <w:t>Name:</w:t>
            </w:r>
            <w:r>
              <w:rPr>
                <w:rFonts w:eastAsia="Calibri"/>
              </w:rPr>
              <w:tab/>
            </w:r>
            <w:r>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p w14:paraId="6A6FA291" w14:textId="77777777" w:rsidR="00A86CC8" w:rsidRDefault="00000000">
            <w:pPr>
              <w:keepNext/>
              <w:keepLines/>
              <w:tabs>
                <w:tab w:val="left" w:pos="720"/>
                <w:tab w:val="left" w:pos="4500"/>
              </w:tabs>
              <w:ind w:left="720" w:hanging="720"/>
              <w:rPr>
                <w:rFonts w:eastAsia="Calibri"/>
                <w:color w:val="000000"/>
              </w:rPr>
            </w:pPr>
            <w:r>
              <w:rPr>
                <w:rFonts w:eastAsia="Calibri"/>
                <w:color w:val="000000"/>
              </w:rPr>
              <w:t>Title:</w:t>
            </w:r>
            <w:r>
              <w:rPr>
                <w:rFonts w:eastAsia="Calibri"/>
                <w:color w:val="000000"/>
              </w:rPr>
              <w:tab/>
            </w:r>
            <w:r>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p w14:paraId="57BC7B8D" w14:textId="77777777" w:rsidR="00A86CC8" w:rsidRDefault="00000000">
            <w:pPr>
              <w:keepNext/>
              <w:keepLines/>
              <w:tabs>
                <w:tab w:val="left" w:pos="3600"/>
              </w:tabs>
              <w:rPr>
                <w:rFonts w:eastAsia="Calibri"/>
                <w:color w:val="000000"/>
                <w:u w:val="single"/>
              </w:rPr>
            </w:pPr>
            <w:r>
              <w:rPr>
                <w:rFonts w:eastAsia="Calibri"/>
                <w:color w:val="000000"/>
              </w:rPr>
              <w:t xml:space="preserve">Date:  </w:t>
            </w:r>
            <w:r>
              <w:rPr>
                <w:rFonts w:eastAsia="Calibri"/>
                <w:color w:val="000000"/>
                <w:u w:val="single"/>
              </w:rPr>
              <w:tab/>
            </w:r>
          </w:p>
          <w:p w14:paraId="74DCB91F" w14:textId="77777777" w:rsidR="00A86CC8" w:rsidRDefault="00A86CC8">
            <w:pPr>
              <w:keepNext/>
              <w:keepLines/>
              <w:tabs>
                <w:tab w:val="left" w:pos="4500"/>
              </w:tabs>
              <w:rPr>
                <w:rFonts w:eastAsia="Calibri"/>
              </w:rPr>
            </w:pPr>
          </w:p>
        </w:tc>
        <w:tc>
          <w:tcPr>
            <w:tcW w:w="4788" w:type="dxa"/>
            <w:shd w:val="clear" w:color="auto" w:fill="auto"/>
          </w:tcPr>
          <w:p w14:paraId="52B6BF7D" w14:textId="77777777" w:rsidR="00A86CC8" w:rsidRDefault="00000000">
            <w:pPr>
              <w:keepNext/>
              <w:keepLines/>
              <w:rPr>
                <w:rFonts w:eastAsia="Calibri"/>
                <w:b/>
                <w:color w:val="000000"/>
              </w:rPr>
            </w:pPr>
            <w:r>
              <w:rPr>
                <w:rFonts w:eastAsia="Calibri"/>
                <w:b/>
                <w:color w:val="000000"/>
              </w:rPr>
              <w:t xml:space="preserve">Licensee: </w:t>
            </w:r>
            <w:r>
              <w:rPr>
                <w:rFonts w:eastAsia="Calibri"/>
                <w:b/>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b/>
                <w:color w:val="000000"/>
              </w:rPr>
              <w:instrText xml:space="preserve"> FORMTEXT </w:instrText>
            </w:r>
            <w:r>
              <w:rPr>
                <w:rFonts w:eastAsia="Calibri"/>
                <w:b/>
                <w:color w:val="000000"/>
              </w:rPr>
            </w:r>
            <w:r>
              <w:rPr>
                <w:rFonts w:eastAsia="Calibri"/>
                <w:b/>
                <w:color w:val="000000"/>
              </w:rPr>
              <w:fldChar w:fldCharType="separate"/>
            </w:r>
            <w:r>
              <w:rPr>
                <w:rFonts w:eastAsia="Calibri"/>
                <w:b/>
                <w:noProof/>
                <w:color w:val="000000"/>
              </w:rPr>
              <w:t> </w:t>
            </w:r>
            <w:r>
              <w:rPr>
                <w:rFonts w:eastAsia="Calibri"/>
                <w:b/>
                <w:noProof/>
                <w:color w:val="000000"/>
              </w:rPr>
              <w:t> </w:t>
            </w:r>
            <w:r>
              <w:rPr>
                <w:rFonts w:eastAsia="Calibri"/>
                <w:b/>
                <w:noProof/>
                <w:color w:val="000000"/>
              </w:rPr>
              <w:t> </w:t>
            </w:r>
            <w:r>
              <w:rPr>
                <w:rFonts w:eastAsia="Calibri"/>
                <w:b/>
                <w:noProof/>
                <w:color w:val="000000"/>
              </w:rPr>
              <w:t> </w:t>
            </w:r>
            <w:r>
              <w:rPr>
                <w:rFonts w:eastAsia="Calibri"/>
                <w:b/>
                <w:noProof/>
                <w:color w:val="000000"/>
              </w:rPr>
              <w:t> </w:t>
            </w:r>
            <w:r>
              <w:rPr>
                <w:rFonts w:eastAsia="Calibri"/>
                <w:b/>
                <w:color w:val="000000"/>
              </w:rPr>
              <w:fldChar w:fldCharType="end"/>
            </w:r>
          </w:p>
          <w:p w14:paraId="47DD0789" w14:textId="77777777" w:rsidR="00A86CC8" w:rsidRDefault="00A86CC8">
            <w:pPr>
              <w:keepNext/>
              <w:keepLines/>
              <w:rPr>
                <w:rFonts w:eastAsia="Calibri"/>
                <w:color w:val="000000"/>
              </w:rPr>
            </w:pPr>
          </w:p>
          <w:p w14:paraId="0576E68B" w14:textId="77777777" w:rsidR="00A86CC8" w:rsidRDefault="00A86CC8">
            <w:pPr>
              <w:keepNext/>
              <w:keepLines/>
              <w:rPr>
                <w:rFonts w:eastAsia="Calibri"/>
              </w:rPr>
            </w:pPr>
          </w:p>
          <w:p w14:paraId="3D7718D2" w14:textId="77777777" w:rsidR="00A86CC8" w:rsidRDefault="00000000">
            <w:pPr>
              <w:keepNext/>
              <w:keepLines/>
              <w:tabs>
                <w:tab w:val="left" w:pos="4320"/>
              </w:tabs>
              <w:rPr>
                <w:rFonts w:eastAsia="Calibri"/>
              </w:rPr>
            </w:pPr>
            <w:r>
              <w:rPr>
                <w:rFonts w:eastAsia="Calibri"/>
              </w:rPr>
              <w:t xml:space="preserve">By:  </w:t>
            </w:r>
            <w:r>
              <w:rPr>
                <w:rFonts w:eastAsia="Calibri"/>
                <w:u w:val="single"/>
              </w:rPr>
              <w:tab/>
            </w:r>
          </w:p>
          <w:p w14:paraId="1CFFFE38" w14:textId="77777777" w:rsidR="00A86CC8" w:rsidRDefault="00000000">
            <w:pPr>
              <w:keepNext/>
              <w:keepLines/>
              <w:tabs>
                <w:tab w:val="left" w:pos="720"/>
                <w:tab w:val="left" w:pos="4500"/>
              </w:tabs>
              <w:rPr>
                <w:rFonts w:eastAsia="Calibri"/>
                <w:color w:val="000000"/>
              </w:rPr>
            </w:pPr>
            <w:r>
              <w:rPr>
                <w:rFonts w:eastAsia="Calibri"/>
              </w:rPr>
              <w:t>Name:</w:t>
            </w:r>
            <w:r>
              <w:rPr>
                <w:rFonts w:eastAsia="Calibri"/>
              </w:rPr>
              <w:tab/>
            </w:r>
            <w:r>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p w14:paraId="23C85A3A" w14:textId="77777777" w:rsidR="00A86CC8" w:rsidRDefault="00000000">
            <w:pPr>
              <w:keepNext/>
              <w:keepLines/>
              <w:tabs>
                <w:tab w:val="left" w:pos="720"/>
                <w:tab w:val="left" w:pos="4500"/>
              </w:tabs>
              <w:ind w:left="702" w:hanging="702"/>
              <w:rPr>
                <w:rFonts w:eastAsia="Calibri"/>
                <w:color w:val="000000"/>
              </w:rPr>
            </w:pPr>
            <w:r>
              <w:rPr>
                <w:rFonts w:eastAsia="Calibri"/>
                <w:color w:val="000000"/>
              </w:rPr>
              <w:t>Title:</w:t>
            </w:r>
            <w:r>
              <w:rPr>
                <w:rFonts w:eastAsia="Calibri"/>
                <w:color w:val="000000"/>
              </w:rPr>
              <w:tab/>
            </w:r>
            <w:r>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p w14:paraId="583A192B" w14:textId="77777777" w:rsidR="00A86CC8" w:rsidRDefault="00000000">
            <w:pPr>
              <w:keepNext/>
              <w:keepLines/>
              <w:tabs>
                <w:tab w:val="left" w:pos="3600"/>
              </w:tabs>
              <w:rPr>
                <w:rFonts w:eastAsia="Calibri"/>
                <w:color w:val="000000"/>
                <w:u w:val="single"/>
              </w:rPr>
            </w:pPr>
            <w:r>
              <w:rPr>
                <w:rFonts w:eastAsia="Calibri"/>
                <w:color w:val="000000"/>
              </w:rPr>
              <w:t xml:space="preserve">Date:  </w:t>
            </w:r>
            <w:r>
              <w:rPr>
                <w:rFonts w:eastAsia="Calibri"/>
                <w:color w:val="000000"/>
                <w:u w:val="single"/>
              </w:rPr>
              <w:tab/>
            </w:r>
          </w:p>
          <w:p w14:paraId="47E46601" w14:textId="77777777" w:rsidR="00A86CC8" w:rsidRDefault="00A86CC8">
            <w:pPr>
              <w:keepNext/>
              <w:keepLines/>
              <w:rPr>
                <w:rFonts w:eastAsia="Calibri"/>
              </w:rPr>
            </w:pPr>
          </w:p>
        </w:tc>
      </w:tr>
    </w:tbl>
    <w:p w14:paraId="09C0036F" w14:textId="77777777" w:rsidR="00A86CC8" w:rsidRDefault="00A86CC8">
      <w:pPr>
        <w:tabs>
          <w:tab w:val="left" w:pos="9360"/>
        </w:tabs>
        <w:rPr>
          <w:b/>
          <w:u w:val="dashDotHeavy"/>
        </w:rPr>
      </w:pPr>
    </w:p>
    <w:sectPr w:rsidR="00A86CC8">
      <w:headerReference w:type="default" r:id="rId9"/>
      <w:footerReference w:type="default" r:id="rId10"/>
      <w:headerReference w:type="first" r:id="rId11"/>
      <w:footerReference w:type="first" r:id="rId12"/>
      <w:pgSz w:w="12240" w:h="15840" w:code="1"/>
      <w:pgMar w:top="1440" w:right="1440" w:bottom="1440" w:left="1440" w:header="288" w:footer="720" w:gutter="0"/>
      <w:pgBorders w:zOrder="back"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EE4B10" w14:textId="77777777" w:rsidR="005771A4" w:rsidRDefault="005771A4">
      <w:r>
        <w:separator/>
      </w:r>
    </w:p>
  </w:endnote>
  <w:endnote w:type="continuationSeparator" w:id="0">
    <w:p w14:paraId="489BA8B0" w14:textId="77777777" w:rsidR="005771A4" w:rsidRDefault="0057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E7A97" w14:textId="77777777" w:rsidR="00A86CC8" w:rsidRDefault="00A86CC8">
    <w:pPr>
      <w:pStyle w:val="Footer"/>
      <w:rPr>
        <w:sz w:val="10"/>
        <w:szCs w:val="10"/>
      </w:rPr>
    </w:pPr>
  </w:p>
  <w:p w14:paraId="72B1CE6A" w14:textId="77777777" w:rsidR="00A86CC8" w:rsidRDefault="00000000">
    <w:pPr>
      <w:pStyle w:val="Footer"/>
      <w:rPr>
        <w:sz w:val="16"/>
        <w:szCs w:val="16"/>
      </w:rPr>
    </w:pPr>
    <w:r>
      <w:rPr>
        <w:sz w:val="16"/>
        <w:szCs w:val="16"/>
      </w:rPr>
      <w:t>FORM: OGC-SC678</w:t>
    </w:r>
  </w:p>
  <w:p w14:paraId="2A48B75D" w14:textId="3483BBC7" w:rsidR="00A86CC8" w:rsidRDefault="00000000">
    <w:pPr>
      <w:pStyle w:val="Footer"/>
      <w:rPr>
        <w:sz w:val="16"/>
        <w:szCs w:val="16"/>
      </w:rPr>
    </w:pPr>
    <w:r>
      <w:rPr>
        <w:sz w:val="16"/>
        <w:szCs w:val="16"/>
      </w:rPr>
      <w:t>Form Date: 02.29.</w:t>
    </w:r>
    <w:r w:rsidR="00405D21">
      <w:rPr>
        <w:sz w:val="16"/>
        <w:szCs w:val="16"/>
      </w:rPr>
      <w:t>20</w:t>
    </w:r>
    <w:r>
      <w:rPr>
        <w:sz w:val="16"/>
        <w:szCs w:val="16"/>
      </w:rPr>
      <w:t>08</w:t>
    </w:r>
  </w:p>
  <w:p w14:paraId="42AF3231" w14:textId="5BF88BF1" w:rsidR="00A86CC8" w:rsidRDefault="00000000">
    <w:pPr>
      <w:pStyle w:val="Footer"/>
      <w:rPr>
        <w:sz w:val="16"/>
        <w:szCs w:val="16"/>
      </w:rPr>
    </w:pPr>
    <w:r>
      <w:rPr>
        <w:sz w:val="16"/>
        <w:szCs w:val="16"/>
      </w:rPr>
      <w:t>Revision Date: 0</w:t>
    </w:r>
    <w:r w:rsidR="00405D21">
      <w:rPr>
        <w:sz w:val="16"/>
        <w:szCs w:val="16"/>
      </w:rPr>
      <w:t>3.22.2024</w:t>
    </w:r>
  </w:p>
  <w:p w14:paraId="56255F9C" w14:textId="77777777" w:rsidR="00A86CC8" w:rsidRDefault="0000000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571F7" w14:textId="77777777" w:rsidR="00A86CC8" w:rsidRDefault="00A86CC8">
    <w:pPr>
      <w:pStyle w:val="Footer"/>
      <w:rPr>
        <w:rFonts w:ascii="Calibri" w:hAnsi="Calibri" w:cs="Calibri"/>
        <w:sz w:val="14"/>
        <w:szCs w:val="16"/>
      </w:rPr>
    </w:pPr>
  </w:p>
  <w:p w14:paraId="5471C986" w14:textId="77777777" w:rsidR="00A86CC8" w:rsidRDefault="00000000">
    <w:pPr>
      <w:pStyle w:val="Footer"/>
      <w:rPr>
        <w:sz w:val="16"/>
        <w:szCs w:val="16"/>
      </w:rPr>
    </w:pPr>
    <w:r>
      <w:rPr>
        <w:sz w:val="16"/>
        <w:szCs w:val="16"/>
      </w:rPr>
      <w:t>OGC-SC678</w:t>
    </w:r>
  </w:p>
  <w:p w14:paraId="2C4D0DBF" w14:textId="77777777" w:rsidR="00A86CC8" w:rsidRDefault="00000000">
    <w:pPr>
      <w:pStyle w:val="Footer"/>
      <w:rPr>
        <w:sz w:val="16"/>
        <w:szCs w:val="16"/>
      </w:rPr>
    </w:pPr>
    <w:r>
      <w:rPr>
        <w:sz w:val="16"/>
        <w:szCs w:val="16"/>
      </w:rPr>
      <w:t>Form Date: 02.29.2008</w:t>
    </w:r>
  </w:p>
  <w:p w14:paraId="231530BB" w14:textId="77777777" w:rsidR="00A86CC8" w:rsidRDefault="00000000">
    <w:pPr>
      <w:pStyle w:val="Footer"/>
      <w:rPr>
        <w:sz w:val="16"/>
        <w:szCs w:val="16"/>
      </w:rPr>
    </w:pPr>
    <w:r>
      <w:rPr>
        <w:sz w:val="16"/>
        <w:szCs w:val="16"/>
      </w:rPr>
      <w:t>Form Revision Date: 09.03.2019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1EE8F3" w14:textId="77777777" w:rsidR="005771A4" w:rsidRDefault="005771A4">
      <w:r>
        <w:separator/>
      </w:r>
    </w:p>
  </w:footnote>
  <w:footnote w:type="continuationSeparator" w:id="0">
    <w:p w14:paraId="09899654" w14:textId="77777777" w:rsidR="005771A4" w:rsidRDefault="00577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8AE3A0" w14:textId="77777777" w:rsidR="00A86CC8" w:rsidRDefault="00A86CC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180D7" w14:textId="77777777" w:rsidR="00A86CC8" w:rsidRDefault="00000000">
    <w:pPr>
      <w:pStyle w:val="Header"/>
      <w:jc w:val="center"/>
    </w:pPr>
    <w:r>
      <w:rPr>
        <w:noProof/>
      </w:rPr>
      <w:drawing>
        <wp:inline distT="0" distB="0" distL="0" distR="0" wp14:anchorId="70AC42C0" wp14:editId="1B89B28B">
          <wp:extent cx="638175" cy="638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C55483"/>
    <w:multiLevelType w:val="hybridMultilevel"/>
    <w:tmpl w:val="7130C7C2"/>
    <w:lvl w:ilvl="0" w:tplc="C544612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66453CA"/>
    <w:multiLevelType w:val="hybridMultilevel"/>
    <w:tmpl w:val="0652E6B0"/>
    <w:lvl w:ilvl="0" w:tplc="E59E852A">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3135077">
    <w:abstractNumId w:val="1"/>
  </w:num>
  <w:num w:numId="2" w16cid:durableId="545334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C8"/>
    <w:rsid w:val="003F7C32"/>
    <w:rsid w:val="00405D21"/>
    <w:rsid w:val="005771A4"/>
    <w:rsid w:val="00685D42"/>
    <w:rsid w:val="006F3BD8"/>
    <w:rsid w:val="008A41FF"/>
    <w:rsid w:val="008C75F4"/>
    <w:rsid w:val="009F147B"/>
    <w:rsid w:val="00A86CC8"/>
    <w:rsid w:val="00E431C2"/>
    <w:rsid w:val="00E950E6"/>
    <w:rsid w:val="00F9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07835D07"/>
  <w15:chartTrackingRefBased/>
  <w15:docId w15:val="{8D83F8BC-5FDC-409A-AE96-040B16D1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ind w:right="27"/>
      <w:jc w:val="center"/>
    </w:pPr>
    <w:rPr>
      <w:b/>
      <w:szCs w:val="20"/>
    </w:rPr>
  </w:style>
  <w:style w:type="character" w:styleId="Hyperlink">
    <w:name w:val="Hyperlink"/>
    <w:unhideWhenUsed/>
    <w:rPr>
      <w:color w:val="0000FF"/>
      <w:u w:val="single"/>
    </w:rPr>
  </w:style>
  <w:style w:type="character" w:styleId="FollowedHyperlink">
    <w:name w:val="FollowedHyperlink"/>
    <w:basedOn w:val="DefaultParagraphFont"/>
    <w:rsid w:val="00E950E6"/>
    <w:rPr>
      <w:color w:val="954F72" w:themeColor="followedHyperlink"/>
      <w:u w:val="single"/>
    </w:rPr>
  </w:style>
  <w:style w:type="paragraph" w:styleId="Revision">
    <w:name w:val="Revision"/>
    <w:hidden/>
    <w:uiPriority w:val="99"/>
    <w:semiHidden/>
    <w:rsid w:val="003F7C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3pbppzE83Pg5IuOkH-s56m3gp6Fg94G/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Applications for Permission to Sell Concessions/Novelties</vt:lpstr>
    </vt:vector>
  </TitlesOfParts>
  <Company>TCSU</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for Permission to Sell Concessions/Novelties</dc:title>
  <dc:subject/>
  <dc:creator>resassistcmu</dc:creator>
  <cp:keywords/>
  <cp:lastModifiedBy>Sarah M Shaftman</cp:lastModifiedBy>
  <cp:revision>4</cp:revision>
  <dcterms:created xsi:type="dcterms:W3CDTF">2024-03-22T21:01:00Z</dcterms:created>
  <dcterms:modified xsi:type="dcterms:W3CDTF">2024-03-22T21:14:00Z</dcterms:modified>
</cp:coreProperties>
</file>