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93BF7A" w14:textId="77777777" w:rsidR="00D6404A" w:rsidRDefault="00757372" w:rsidP="00D6404A">
      <w:pPr>
        <w:pStyle w:val="Title"/>
        <w:rPr>
          <w:b w:val="0"/>
        </w:rPr>
      </w:pPr>
      <w:r>
        <w:rPr>
          <w:b w:val="0"/>
          <w:noProof/>
        </w:rPr>
        <w:drawing>
          <wp:inline distT="0" distB="0" distL="0" distR="0" wp14:anchorId="512B23FF" wp14:editId="7F10D1E3">
            <wp:extent cx="2339975" cy="333375"/>
            <wp:effectExtent l="0" t="0" r="0" b="0"/>
            <wp:docPr id="2" name="Picture 2" descr="_wdm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_wdm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39975" cy="333375"/>
                    </a:xfrm>
                    <a:prstGeom prst="rect">
                      <a:avLst/>
                    </a:prstGeom>
                    <a:noFill/>
                    <a:ln>
                      <a:noFill/>
                    </a:ln>
                  </pic:spPr>
                </pic:pic>
              </a:graphicData>
            </a:graphic>
          </wp:inline>
        </w:drawing>
      </w:r>
    </w:p>
    <w:p w14:paraId="7B25A334" w14:textId="77777777" w:rsidR="005D7BA5" w:rsidRDefault="005D7BA5">
      <w:pPr>
        <w:jc w:val="center"/>
        <w:rPr>
          <w:b/>
          <w:bCs/>
        </w:rPr>
      </w:pPr>
      <w:r>
        <w:rPr>
          <w:b/>
          <w:bCs/>
        </w:rPr>
        <w:t>ADDENDUM</w:t>
      </w:r>
    </w:p>
    <w:p w14:paraId="6DF2F3B4" w14:textId="77777777" w:rsidR="005D7BA5" w:rsidRDefault="005D7BA5">
      <w:pPr>
        <w:jc w:val="center"/>
        <w:rPr>
          <w:b/>
          <w:bCs/>
        </w:rPr>
      </w:pPr>
      <w:r>
        <w:rPr>
          <w:b/>
          <w:bCs/>
        </w:rPr>
        <w:t>TO THE SERVICES AGREEMENT</w:t>
      </w:r>
    </w:p>
    <w:p w14:paraId="1C7C3D4C" w14:textId="77777777" w:rsidR="005D7BA5" w:rsidRDefault="005D7BA5">
      <w:pPr>
        <w:jc w:val="center"/>
        <w:rPr>
          <w:b/>
          <w:bCs/>
        </w:rPr>
      </w:pPr>
      <w:r>
        <w:rPr>
          <w:b/>
          <w:bCs/>
        </w:rPr>
        <w:t xml:space="preserve">DATED </w:t>
      </w:r>
      <w:bookmarkStart w:id="0" w:name="Text36"/>
      <w:r w:rsidR="00060414">
        <w:rPr>
          <w:b/>
        </w:rPr>
        <w:fldChar w:fldCharType="begin">
          <w:ffData>
            <w:name w:val="Text36"/>
            <w:enabled/>
            <w:calcOnExit w:val="0"/>
            <w:helpText w:type="text" w:val="Enter the month, day and year of the effective date of the original Service Agreement (ex. SEPTEMBER 25, 2008)"/>
            <w:statusText w:type="text" w:val="Enter the month, day and year of the effective date of the original Service Agreement (ex. SEPTEMBER 25, 2008)"/>
            <w:textInput/>
          </w:ffData>
        </w:fldChar>
      </w:r>
      <w:r w:rsidR="00060414">
        <w:rPr>
          <w:b/>
        </w:rPr>
        <w:instrText xml:space="preserve"> FORMTEXT </w:instrText>
      </w:r>
      <w:r w:rsidR="00060414">
        <w:rPr>
          <w:b/>
        </w:rPr>
      </w:r>
      <w:r w:rsidR="00060414">
        <w:rPr>
          <w:b/>
        </w:rPr>
        <w:fldChar w:fldCharType="separate"/>
      </w:r>
      <w:r w:rsidR="00060414">
        <w:rPr>
          <w:b/>
          <w:noProof/>
        </w:rPr>
        <w:t> </w:t>
      </w:r>
      <w:r w:rsidR="00060414">
        <w:rPr>
          <w:b/>
          <w:noProof/>
        </w:rPr>
        <w:t> </w:t>
      </w:r>
      <w:r w:rsidR="00060414">
        <w:rPr>
          <w:b/>
          <w:noProof/>
        </w:rPr>
        <w:t> </w:t>
      </w:r>
      <w:r w:rsidR="00060414">
        <w:rPr>
          <w:b/>
          <w:noProof/>
        </w:rPr>
        <w:t> </w:t>
      </w:r>
      <w:r w:rsidR="00060414">
        <w:rPr>
          <w:b/>
          <w:noProof/>
        </w:rPr>
        <w:t> </w:t>
      </w:r>
      <w:r w:rsidR="00060414">
        <w:rPr>
          <w:b/>
        </w:rPr>
        <w:fldChar w:fldCharType="end"/>
      </w:r>
      <w:bookmarkEnd w:id="0"/>
    </w:p>
    <w:p w14:paraId="65485EA7" w14:textId="77777777" w:rsidR="005D7BA5" w:rsidRDefault="005D7BA5">
      <w:pPr>
        <w:jc w:val="center"/>
        <w:rPr>
          <w:b/>
          <w:bCs/>
        </w:rPr>
      </w:pPr>
      <w:r>
        <w:rPr>
          <w:b/>
          <w:bCs/>
        </w:rPr>
        <w:t>BETWEEN</w:t>
      </w:r>
    </w:p>
    <w:p w14:paraId="246428E7" w14:textId="77777777" w:rsidR="004C6FC4" w:rsidRDefault="004C6FC4" w:rsidP="004C6FC4">
      <w:pPr>
        <w:jc w:val="center"/>
        <w:rPr>
          <w:b/>
          <w:bCs/>
        </w:rPr>
      </w:pPr>
      <w:bookmarkStart w:id="1" w:name="Text37"/>
      <w:r>
        <w:rPr>
          <w:b/>
          <w:bCs/>
        </w:rPr>
        <w:t>REGENTS OF THE UNIVERSITY OF MINNESOTA (“UNIVERSITY”)</w:t>
      </w:r>
    </w:p>
    <w:p w14:paraId="3181DF8A" w14:textId="77777777" w:rsidR="004C6FC4" w:rsidRDefault="004C6FC4" w:rsidP="004C6FC4">
      <w:pPr>
        <w:jc w:val="center"/>
        <w:rPr>
          <w:b/>
          <w:bCs/>
        </w:rPr>
      </w:pPr>
      <w:r>
        <w:rPr>
          <w:b/>
          <w:bCs/>
        </w:rPr>
        <w:t>AND</w:t>
      </w:r>
    </w:p>
    <w:bookmarkEnd w:id="1"/>
    <w:p w14:paraId="5E697EC2" w14:textId="77777777" w:rsidR="005D7BA5" w:rsidRPr="00672D08" w:rsidRDefault="00060414" w:rsidP="00672D08">
      <w:pPr>
        <w:jc w:val="center"/>
        <w:rPr>
          <w:b/>
        </w:rPr>
      </w:pPr>
      <w:r>
        <w:rPr>
          <w:b/>
        </w:rPr>
        <w:fldChar w:fldCharType="begin">
          <w:ffData>
            <w:name w:val=""/>
            <w:enabled/>
            <w:calcOnExit w:val="0"/>
            <w:helpText w:type="text" w:val="Enter the name of the customer as listed on the original Service Agreement"/>
            <w:statusText w:type="text" w:val="Enter the name of the customer as listed on the original Service Agreement"/>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1030B936" w14:textId="77777777" w:rsidR="005D7BA5" w:rsidRDefault="005D7BA5">
      <w:pPr>
        <w:jc w:val="center"/>
        <w:rPr>
          <w:b/>
          <w:bCs/>
        </w:rPr>
      </w:pPr>
      <w:r>
        <w:rPr>
          <w:b/>
          <w:bCs/>
        </w:rPr>
        <w:t>(“COMPANY”)</w:t>
      </w:r>
    </w:p>
    <w:p w14:paraId="383E1333" w14:textId="77777777" w:rsidR="004C6FC4" w:rsidRDefault="004C6FC4">
      <w:pPr>
        <w:ind w:firstLine="360"/>
        <w:jc w:val="both"/>
      </w:pPr>
    </w:p>
    <w:p w14:paraId="4073696A" w14:textId="77777777" w:rsidR="005D7BA5" w:rsidRDefault="005D7BA5" w:rsidP="00435718">
      <w:pPr>
        <w:ind w:firstLine="720"/>
        <w:jc w:val="both"/>
      </w:pPr>
      <w:r>
        <w:t xml:space="preserve">The parties set forth above hereby agree that the terms of this Addendum shall be incorporated in and be a part of that certain Services Agreement, </w:t>
      </w:r>
      <w:r w:rsidR="00182B03">
        <w:t>as referenced above</w:t>
      </w:r>
      <w:r>
        <w:t xml:space="preserve"> (the “</w:t>
      </w:r>
      <w:r w:rsidR="004C6FC4">
        <w:t>A</w:t>
      </w:r>
      <w:r>
        <w:t>greement”).</w:t>
      </w:r>
    </w:p>
    <w:p w14:paraId="269FD1D7" w14:textId="77777777" w:rsidR="005D7BA5" w:rsidRDefault="005D7BA5">
      <w:pPr>
        <w:jc w:val="both"/>
      </w:pPr>
    </w:p>
    <w:p w14:paraId="5C41DFC6" w14:textId="77777777" w:rsidR="005D7BA5" w:rsidRDefault="005D7BA5">
      <w:pPr>
        <w:jc w:val="both"/>
      </w:pPr>
      <w:r>
        <w:rPr>
          <w:b/>
          <w:bCs/>
        </w:rPr>
        <w:t>1.</w:t>
      </w:r>
      <w:r>
        <w:rPr>
          <w:b/>
          <w:bCs/>
        </w:rPr>
        <w:tab/>
      </w:r>
      <w:r>
        <w:t xml:space="preserve">The following is hereby added as a new Section </w:t>
      </w:r>
      <w:r w:rsidR="00B50817">
        <w:t>11</w:t>
      </w:r>
      <w:r>
        <w:t>:</w:t>
      </w:r>
    </w:p>
    <w:p w14:paraId="66329162" w14:textId="77777777" w:rsidR="005D7BA5" w:rsidRDefault="005D7BA5">
      <w:pPr>
        <w:jc w:val="both"/>
      </w:pPr>
    </w:p>
    <w:p w14:paraId="3D00505E" w14:textId="77777777" w:rsidR="005D7BA5" w:rsidRDefault="005D7BA5">
      <w:pPr>
        <w:ind w:left="720" w:right="720"/>
        <w:jc w:val="both"/>
      </w:pPr>
      <w:r>
        <w:rPr>
          <w:b/>
          <w:bCs/>
        </w:rPr>
        <w:t>1</w:t>
      </w:r>
      <w:r w:rsidR="00B50817">
        <w:rPr>
          <w:b/>
          <w:bCs/>
        </w:rPr>
        <w:t>1</w:t>
      </w:r>
      <w:r>
        <w:rPr>
          <w:b/>
          <w:bCs/>
        </w:rPr>
        <w:t>.</w:t>
      </w:r>
      <w:r>
        <w:rPr>
          <w:b/>
          <w:bCs/>
        </w:rPr>
        <w:tab/>
        <w:t>Confidentiality.</w:t>
      </w:r>
    </w:p>
    <w:p w14:paraId="5017F1FA" w14:textId="77777777" w:rsidR="005D7BA5" w:rsidRDefault="005D7BA5">
      <w:pPr>
        <w:ind w:left="720" w:right="720"/>
        <w:jc w:val="both"/>
      </w:pPr>
    </w:p>
    <w:p w14:paraId="0992D472" w14:textId="1999E4A8" w:rsidR="009909E3" w:rsidRDefault="005D7BA5" w:rsidP="009909E3">
      <w:pPr>
        <w:ind w:left="720" w:right="720"/>
        <w:jc w:val="both"/>
        <w:rPr>
          <w:spacing w:val="-3"/>
        </w:rPr>
      </w:pPr>
      <w:r>
        <w:tab/>
        <w:t>1</w:t>
      </w:r>
      <w:r w:rsidR="004C6FC4">
        <w:t>1</w:t>
      </w:r>
      <w:r>
        <w:t>.1.</w:t>
      </w:r>
      <w:r>
        <w:tab/>
      </w:r>
      <w:r w:rsidR="00B46FE6" w:rsidRPr="000C0902">
        <w:rPr>
          <w:spacing w:val="-3"/>
        </w:rPr>
        <w:t xml:space="preserve">For purposes of this Agreement, </w:t>
      </w:r>
      <w:r w:rsidR="00060414">
        <w:rPr>
          <w:spacing w:val="-3"/>
        </w:rPr>
        <w:t>“</w:t>
      </w:r>
      <w:r w:rsidR="00B46FE6" w:rsidRPr="000C0902">
        <w:rPr>
          <w:spacing w:val="-3"/>
        </w:rPr>
        <w:t>Confidential Information</w:t>
      </w:r>
      <w:r w:rsidR="00060414">
        <w:rPr>
          <w:spacing w:val="-3"/>
        </w:rPr>
        <w:t>”</w:t>
      </w:r>
      <w:r w:rsidR="00B46FE6" w:rsidRPr="000C0902">
        <w:rPr>
          <w:spacing w:val="-3"/>
        </w:rPr>
        <w:t xml:space="preserve"> means written or tangible information disclosed by either party to the other, which at the time of disclosure</w:t>
      </w:r>
      <w:r w:rsidR="0073508D">
        <w:rPr>
          <w:spacing w:val="-3"/>
        </w:rPr>
        <w:t>,</w:t>
      </w:r>
      <w:r w:rsidR="00B46FE6" w:rsidRPr="000C0902">
        <w:rPr>
          <w:spacing w:val="-3"/>
        </w:rPr>
        <w:t xml:space="preserve"> is clearly and conspicuously labeled “Confidential” or “Proprietary”. Confidential Information shall also </w:t>
      </w:r>
      <w:r w:rsidR="00182B03">
        <w:rPr>
          <w:spacing w:val="-3"/>
        </w:rPr>
        <w:t>mean</w:t>
      </w:r>
      <w:r w:rsidR="00B46FE6" w:rsidRPr="000C0902">
        <w:rPr>
          <w:spacing w:val="-3"/>
        </w:rPr>
        <w:t xml:space="preserve"> oral and visual disclosures which are identified as confidential at the time of such </w:t>
      </w:r>
      <w:proofErr w:type="gramStart"/>
      <w:r w:rsidR="00B46FE6" w:rsidRPr="000C0902">
        <w:rPr>
          <w:spacing w:val="-3"/>
        </w:rPr>
        <w:t>disclosures</w:t>
      </w:r>
      <w:proofErr w:type="gramEnd"/>
      <w:r w:rsidR="00B46FE6" w:rsidRPr="000C0902">
        <w:rPr>
          <w:spacing w:val="-3"/>
        </w:rPr>
        <w:t xml:space="preserve"> and which are confirmed and summarized within fifteen (15) days of the disclosure by the disclosing party in </w:t>
      </w:r>
      <w:r w:rsidR="004C6FC4">
        <w:rPr>
          <w:spacing w:val="-3"/>
        </w:rPr>
        <w:t>a written document</w:t>
      </w:r>
      <w:r w:rsidR="00B46FE6" w:rsidRPr="000C0902">
        <w:rPr>
          <w:spacing w:val="-3"/>
        </w:rPr>
        <w:t xml:space="preserve"> that sets forth the substance of the Confidential Information disclosed</w:t>
      </w:r>
      <w:r w:rsidR="004C6FC4">
        <w:rPr>
          <w:spacing w:val="-3"/>
        </w:rPr>
        <w:t xml:space="preserve">. </w:t>
      </w:r>
      <w:r w:rsidR="009909E3" w:rsidRPr="009909E3">
        <w:rPr>
          <w:spacing w:val="-3"/>
        </w:rPr>
        <w:t xml:space="preserve">The parties acknowledge that </w:t>
      </w:r>
      <w:r w:rsidR="009909E3">
        <w:rPr>
          <w:spacing w:val="-3"/>
        </w:rPr>
        <w:t xml:space="preserve">this Agreement </w:t>
      </w:r>
      <w:r w:rsidR="002B36AF">
        <w:rPr>
          <w:spacing w:val="-3"/>
        </w:rPr>
        <w:t>is a public record and</w:t>
      </w:r>
      <w:r w:rsidR="009909E3" w:rsidRPr="009909E3">
        <w:rPr>
          <w:spacing w:val="-3"/>
        </w:rPr>
        <w:t xml:space="preserve"> </w:t>
      </w:r>
      <w:r w:rsidR="002B36AF">
        <w:rPr>
          <w:spacing w:val="-3"/>
        </w:rPr>
        <w:t xml:space="preserve">may </w:t>
      </w:r>
      <w:r w:rsidR="009909E3" w:rsidRPr="009909E3">
        <w:rPr>
          <w:spacing w:val="-3"/>
        </w:rPr>
        <w:t xml:space="preserve">be released to third parties in compliance with </w:t>
      </w:r>
      <w:r w:rsidR="009909E3">
        <w:rPr>
          <w:spacing w:val="-3"/>
        </w:rPr>
        <w:t>Minnesota</w:t>
      </w:r>
      <w:r w:rsidR="009909E3" w:rsidRPr="009909E3">
        <w:rPr>
          <w:spacing w:val="-3"/>
        </w:rPr>
        <w:t xml:space="preserve"> law.  </w:t>
      </w:r>
    </w:p>
    <w:p w14:paraId="3351F9A3" w14:textId="77777777" w:rsidR="00D93652" w:rsidRDefault="00D93652" w:rsidP="002B36AF">
      <w:pPr>
        <w:ind w:left="720" w:right="720" w:firstLine="720"/>
        <w:jc w:val="both"/>
      </w:pPr>
    </w:p>
    <w:p w14:paraId="41AAD6C4" w14:textId="326A4E7E" w:rsidR="005D7BA5" w:rsidRDefault="00BB0025" w:rsidP="002B36AF">
      <w:pPr>
        <w:ind w:left="720" w:right="720" w:firstLine="720"/>
        <w:jc w:val="both"/>
      </w:pPr>
      <w:r>
        <w:t xml:space="preserve">11.2.  </w:t>
      </w:r>
      <w:r w:rsidR="00B46FE6" w:rsidRPr="00B46FE6">
        <w:t xml:space="preserve">The parties agree </w:t>
      </w:r>
      <w:r>
        <w:t>not to disclose the other’s</w:t>
      </w:r>
      <w:r w:rsidR="00B46FE6" w:rsidRPr="00B46FE6">
        <w:t xml:space="preserve"> Confidential Information </w:t>
      </w:r>
      <w:r>
        <w:t>to third parties</w:t>
      </w:r>
      <w:r w:rsidRPr="00BB0025">
        <w:t xml:space="preserve"> </w:t>
      </w:r>
      <w:r w:rsidRPr="00B46FE6">
        <w:t xml:space="preserve">during the term of this Agreement, including any renewal periods, and for a period of </w:t>
      </w:r>
      <w:r>
        <w:t>three (3</w:t>
      </w:r>
      <w:r w:rsidRPr="00B46FE6">
        <w:t>) year</w:t>
      </w:r>
      <w:r>
        <w:t>s</w:t>
      </w:r>
      <w:r w:rsidRPr="00B46FE6">
        <w:t xml:space="preserve"> from the effective termination or expiration date of this Agreement</w:t>
      </w:r>
      <w:r>
        <w:t>.  Each party may disclose the other party’s Confidential Information only to employees requiring access thereto for the purposes of this Agreement</w:t>
      </w:r>
      <w:r w:rsidR="00B46FE6" w:rsidRPr="00B46FE6">
        <w:t xml:space="preserve">. </w:t>
      </w:r>
      <w:r w:rsidR="005D7BA5">
        <w:t>Furthermore, neither party shall use said Confidential Information for any purpose other than those purposes specified in this Agreement. Neither party shall be held financially liable for any inadvertent disclosure, but each will agree to use its reasonable efforts not to disclose any agreed to Confidential Information.</w:t>
      </w:r>
    </w:p>
    <w:p w14:paraId="51FDF9F7" w14:textId="4EAF04E7" w:rsidR="00354065" w:rsidRDefault="00354065">
      <w:pPr>
        <w:ind w:left="720" w:right="720"/>
        <w:jc w:val="both"/>
      </w:pPr>
      <w:r>
        <w:br w:type="page"/>
      </w:r>
    </w:p>
    <w:p w14:paraId="2B5BFE31" w14:textId="77777777" w:rsidR="005D7BA5" w:rsidRDefault="005D7BA5">
      <w:pPr>
        <w:ind w:left="720" w:right="720"/>
        <w:jc w:val="both"/>
      </w:pPr>
    </w:p>
    <w:p w14:paraId="176B4DA1" w14:textId="26EF2625" w:rsidR="005D7BA5" w:rsidRDefault="005D7BA5">
      <w:pPr>
        <w:ind w:left="720" w:right="720"/>
        <w:jc w:val="both"/>
      </w:pPr>
      <w:r>
        <w:tab/>
        <w:t>1</w:t>
      </w:r>
      <w:r w:rsidR="00B50817">
        <w:t>1</w:t>
      </w:r>
      <w:r>
        <w:t>.</w:t>
      </w:r>
      <w:r w:rsidR="00BB0025">
        <w:t>3</w:t>
      </w:r>
      <w:r>
        <w:tab/>
        <w:t>Nothing contained herein will in any way restrict or impair either party’s right to use, disclose, or otherwise deal with any Confidential Information that at the time of its receipt:</w:t>
      </w:r>
    </w:p>
    <w:p w14:paraId="0A8DC540" w14:textId="77777777" w:rsidR="005D7BA5" w:rsidRDefault="005D7BA5">
      <w:pPr>
        <w:ind w:left="720" w:right="720"/>
        <w:jc w:val="both"/>
      </w:pPr>
    </w:p>
    <w:p w14:paraId="7BD4DEB8" w14:textId="3F97281E" w:rsidR="005D7BA5" w:rsidRDefault="005D7BA5">
      <w:pPr>
        <w:ind w:left="1440" w:right="720" w:hanging="720"/>
        <w:jc w:val="both"/>
      </w:pPr>
      <w:r>
        <w:tab/>
      </w:r>
      <w:r>
        <w:tab/>
        <w:t>1</w:t>
      </w:r>
      <w:r w:rsidR="00B50817">
        <w:t>1</w:t>
      </w:r>
      <w:r>
        <w:t>.</w:t>
      </w:r>
      <w:r w:rsidR="00BB0025">
        <w:t>3</w:t>
      </w:r>
      <w:r>
        <w:t>.1</w:t>
      </w:r>
      <w:r>
        <w:tab/>
        <w:t xml:space="preserve">Is generally available in the public domain, or thereafter becomes available to the public through no act of the receiving </w:t>
      </w:r>
      <w:proofErr w:type="gramStart"/>
      <w:r>
        <w:t>party;</w:t>
      </w:r>
      <w:proofErr w:type="gramEnd"/>
    </w:p>
    <w:p w14:paraId="30713B12" w14:textId="77777777" w:rsidR="005D7BA5" w:rsidRDefault="005D7BA5">
      <w:pPr>
        <w:ind w:left="720" w:right="720"/>
        <w:jc w:val="both"/>
      </w:pPr>
    </w:p>
    <w:p w14:paraId="02F3EFB1" w14:textId="24EAD61A" w:rsidR="005D7BA5" w:rsidRDefault="005D7BA5">
      <w:pPr>
        <w:ind w:left="1440" w:right="720" w:hanging="720"/>
        <w:jc w:val="both"/>
      </w:pPr>
      <w:r>
        <w:tab/>
      </w:r>
      <w:r>
        <w:tab/>
        <w:t>1</w:t>
      </w:r>
      <w:r w:rsidR="00B50817">
        <w:t>1</w:t>
      </w:r>
      <w:r>
        <w:t>.</w:t>
      </w:r>
      <w:r w:rsidR="00BB0025">
        <w:t>3</w:t>
      </w:r>
      <w:r>
        <w:t xml:space="preserve">.2 </w:t>
      </w:r>
      <w:r>
        <w:tab/>
        <w:t xml:space="preserve">Was independently known prior to receipt thereof, or made available to such receiving party as a matter of lawful right by a third </w:t>
      </w:r>
      <w:proofErr w:type="gramStart"/>
      <w:r>
        <w:t>party;</w:t>
      </w:r>
      <w:proofErr w:type="gramEnd"/>
    </w:p>
    <w:p w14:paraId="633F1E15" w14:textId="77777777" w:rsidR="005D7BA5" w:rsidRDefault="005D7BA5">
      <w:pPr>
        <w:ind w:left="720" w:right="720"/>
        <w:jc w:val="both"/>
      </w:pPr>
    </w:p>
    <w:p w14:paraId="07720219" w14:textId="602456B2" w:rsidR="005D7BA5" w:rsidRDefault="005D7BA5">
      <w:pPr>
        <w:ind w:left="1440" w:right="720" w:hanging="720"/>
        <w:jc w:val="both"/>
      </w:pPr>
      <w:r>
        <w:tab/>
      </w:r>
      <w:r>
        <w:tab/>
        <w:t>1</w:t>
      </w:r>
      <w:r w:rsidR="00B50817">
        <w:t>1</w:t>
      </w:r>
      <w:r>
        <w:t>.</w:t>
      </w:r>
      <w:r w:rsidR="00BB0025">
        <w:t>3</w:t>
      </w:r>
      <w:r>
        <w:t>.3</w:t>
      </w:r>
      <w:r>
        <w:tab/>
        <w:t xml:space="preserve">Is received without obligation of confidentiality from a third party who was free to disclose the information; or </w:t>
      </w:r>
    </w:p>
    <w:p w14:paraId="3BC723DE" w14:textId="77777777" w:rsidR="005D7BA5" w:rsidRDefault="005D7BA5">
      <w:pPr>
        <w:ind w:left="720" w:right="720"/>
        <w:jc w:val="both"/>
      </w:pPr>
    </w:p>
    <w:p w14:paraId="61B7CA9F" w14:textId="1297C88E" w:rsidR="005D7BA5" w:rsidRDefault="005D7BA5">
      <w:pPr>
        <w:ind w:left="1440" w:right="720" w:hanging="720"/>
        <w:jc w:val="both"/>
      </w:pPr>
      <w:r>
        <w:tab/>
      </w:r>
      <w:r>
        <w:tab/>
        <w:t>1</w:t>
      </w:r>
      <w:r w:rsidR="00B50817">
        <w:t>1</w:t>
      </w:r>
      <w:r>
        <w:t>.</w:t>
      </w:r>
      <w:r w:rsidR="00BB0025">
        <w:t>3</w:t>
      </w:r>
      <w:r>
        <w:t xml:space="preserve">.4 </w:t>
      </w:r>
      <w:r>
        <w:tab/>
        <w:t>Is required by law (including disclosures under the Minnesota Government Data Practices Act, Minnesota Statutes, Chapter 13), regulation or court order to be disclosed.</w:t>
      </w:r>
    </w:p>
    <w:p w14:paraId="62E520D5" w14:textId="77777777" w:rsidR="005D7BA5" w:rsidRDefault="005D7BA5">
      <w:pPr>
        <w:ind w:left="720" w:right="720"/>
        <w:jc w:val="both"/>
      </w:pPr>
    </w:p>
    <w:p w14:paraId="0B297AE0" w14:textId="77777777" w:rsidR="00134B6A" w:rsidRDefault="005D7BA5">
      <w:pPr>
        <w:jc w:val="both"/>
      </w:pPr>
      <w:r>
        <w:rPr>
          <w:b/>
          <w:bCs/>
        </w:rPr>
        <w:t>2.</w:t>
      </w:r>
      <w:r>
        <w:tab/>
        <w:t>The following language is added as a new Section 1</w:t>
      </w:r>
      <w:r w:rsidR="00B50817">
        <w:t>2</w:t>
      </w:r>
      <w:r>
        <w:t>:</w:t>
      </w:r>
    </w:p>
    <w:p w14:paraId="515BA1A4" w14:textId="77777777" w:rsidR="00134B6A" w:rsidRDefault="00134B6A">
      <w:pPr>
        <w:jc w:val="both"/>
      </w:pPr>
    </w:p>
    <w:p w14:paraId="4354E83F" w14:textId="63F93F1A" w:rsidR="005D7BA5" w:rsidRDefault="00134B6A" w:rsidP="00435718">
      <w:pPr>
        <w:jc w:val="both"/>
      </w:pPr>
      <w:r>
        <w:tab/>
      </w:r>
      <w:r w:rsidR="005D7BA5">
        <w:rPr>
          <w:b/>
          <w:bCs/>
        </w:rPr>
        <w:t>1</w:t>
      </w:r>
      <w:r w:rsidR="00B50817">
        <w:rPr>
          <w:b/>
          <w:bCs/>
        </w:rPr>
        <w:t>2</w:t>
      </w:r>
      <w:r w:rsidR="005D7BA5">
        <w:rPr>
          <w:b/>
          <w:bCs/>
        </w:rPr>
        <w:t>.</w:t>
      </w:r>
      <w:r>
        <w:rPr>
          <w:b/>
          <w:bCs/>
        </w:rPr>
        <w:tab/>
      </w:r>
      <w:r w:rsidR="005D7BA5">
        <w:rPr>
          <w:b/>
          <w:bCs/>
        </w:rPr>
        <w:t>Results of Analysis</w:t>
      </w:r>
      <w:r w:rsidR="005D3BF1">
        <w:rPr>
          <w:b/>
          <w:bCs/>
        </w:rPr>
        <w:t xml:space="preserve"> and Intellectual Property Rights</w:t>
      </w:r>
      <w:r w:rsidR="005D7BA5">
        <w:rPr>
          <w:b/>
          <w:bCs/>
        </w:rPr>
        <w:t>.</w:t>
      </w:r>
      <w:r w:rsidR="005D7BA5">
        <w:t xml:space="preserve"> The parties acknowledge that University </w:t>
      </w:r>
      <w:r w:rsidR="00385642">
        <w:t>may use</w:t>
      </w:r>
      <w:r w:rsidR="005D7BA5">
        <w:t xml:space="preserve"> the results of the </w:t>
      </w:r>
      <w:r w:rsidR="0073508D">
        <w:t>S</w:t>
      </w:r>
      <w:r w:rsidR="005D7BA5">
        <w:t>ervices</w:t>
      </w:r>
      <w:r w:rsidR="00452A20">
        <w:t xml:space="preserve"> to guide the design of broader research activities</w:t>
      </w:r>
      <w:r w:rsidR="005D3BF1">
        <w:t>. Any materials or information provided to University under this Agreement shall remain the property of Company and Company grants University no express or implied intellectual property rights in such information or materials.</w:t>
      </w:r>
    </w:p>
    <w:p w14:paraId="2B5E804C" w14:textId="77777777" w:rsidR="005D7BA5" w:rsidRDefault="005D7BA5">
      <w:pPr>
        <w:jc w:val="both"/>
      </w:pPr>
    </w:p>
    <w:p w14:paraId="636C9B0E" w14:textId="77777777" w:rsidR="005D7BA5" w:rsidRDefault="005D7BA5">
      <w:pPr>
        <w:pStyle w:val="BodyTextIndent2"/>
        <w:ind w:left="0" w:firstLine="0"/>
        <w:jc w:val="both"/>
        <w:rPr>
          <w:rFonts w:ascii="Times New Roman" w:hAnsi="Times New Roman"/>
        </w:rPr>
      </w:pPr>
      <w:r>
        <w:rPr>
          <w:rFonts w:ascii="Times New Roman" w:hAnsi="Times New Roman"/>
          <w:b/>
          <w:bCs/>
        </w:rPr>
        <w:t>3.</w:t>
      </w:r>
      <w:r>
        <w:rPr>
          <w:rFonts w:ascii="Times New Roman" w:hAnsi="Times New Roman"/>
        </w:rPr>
        <w:tab/>
        <w:t>Except as expressly provided herein, all other provisions of the Services Agreement shall remain the same.</w:t>
      </w:r>
    </w:p>
    <w:p w14:paraId="588551CF" w14:textId="77777777" w:rsidR="005D7BA5" w:rsidRDefault="005D7BA5">
      <w:pPr>
        <w:pStyle w:val="BodyTextIndent2"/>
        <w:ind w:left="0" w:firstLine="0"/>
        <w:jc w:val="both"/>
        <w:rPr>
          <w:rFonts w:ascii="Times New Roman" w:hAnsi="Times New Roman"/>
        </w:rPr>
      </w:pPr>
    </w:p>
    <w:p w14:paraId="0DA0575B" w14:textId="1071C9D0" w:rsidR="005D7BA5" w:rsidRDefault="005D7BA5" w:rsidP="008F6897">
      <w:pPr>
        <w:keepNext/>
        <w:ind w:firstLine="720"/>
        <w:jc w:val="both"/>
      </w:pPr>
      <w:r>
        <w:rPr>
          <w:b/>
          <w:bCs/>
        </w:rPr>
        <w:t>IN WITNESS WHEREOF</w:t>
      </w:r>
      <w:r>
        <w:t xml:space="preserve">, the parties have </w:t>
      </w:r>
      <w:proofErr w:type="gramStart"/>
      <w:r>
        <w:t>entered into</w:t>
      </w:r>
      <w:proofErr w:type="gramEnd"/>
      <w:r>
        <w:t xml:space="preserve"> this Addendum as </w:t>
      </w:r>
      <w:r w:rsidR="00182B03">
        <w:t>of the dates indicated below</w:t>
      </w:r>
      <w:r>
        <w:t>.</w:t>
      </w:r>
      <w:r w:rsidR="004C6FC4">
        <w:t xml:space="preserve"> Each individual signing below represents that they have the authority to bind the party on whose behalf they are signing.</w:t>
      </w:r>
    </w:p>
    <w:p w14:paraId="7857E8FB" w14:textId="77777777" w:rsidR="00354065" w:rsidRDefault="00354065" w:rsidP="008F6897">
      <w:pPr>
        <w:keepNext/>
        <w:ind w:firstLine="720"/>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4248"/>
      </w:tblGrid>
      <w:tr w:rsidR="00354065" w:rsidRPr="0007409C" w14:paraId="3F801513" w14:textId="77777777" w:rsidTr="00663A28">
        <w:trPr>
          <w:cantSplit/>
        </w:trPr>
        <w:tc>
          <w:tcPr>
            <w:tcW w:w="4788" w:type="dxa"/>
          </w:tcPr>
          <w:p w14:paraId="6297EC0A" w14:textId="77777777" w:rsidR="00354065" w:rsidRPr="0007409C" w:rsidRDefault="00354065" w:rsidP="00663A28">
            <w:pPr>
              <w:rPr>
                <w:b/>
              </w:rPr>
            </w:pPr>
            <w:r w:rsidRPr="0007409C">
              <w:rPr>
                <w:b/>
              </w:rPr>
              <w:t>Regents of the University of Minnesota</w:t>
            </w:r>
          </w:p>
          <w:p w14:paraId="79472A73" w14:textId="77777777" w:rsidR="00354065" w:rsidRPr="0007409C" w:rsidRDefault="00354065" w:rsidP="00663A28"/>
          <w:p w14:paraId="08C98F6B" w14:textId="77777777" w:rsidR="00354065" w:rsidRPr="0007409C" w:rsidRDefault="00354065" w:rsidP="00663A28"/>
          <w:p w14:paraId="378FA77B" w14:textId="77777777" w:rsidR="00354065" w:rsidRPr="0007409C" w:rsidRDefault="00354065" w:rsidP="00663A28">
            <w:pPr>
              <w:tabs>
                <w:tab w:val="left" w:pos="4500"/>
              </w:tabs>
            </w:pPr>
            <w:r w:rsidRPr="0007409C">
              <w:t xml:space="preserve">By:  </w:t>
            </w:r>
            <w:r w:rsidRPr="0007409C">
              <w:rPr>
                <w:u w:val="single"/>
              </w:rPr>
              <w:tab/>
            </w:r>
          </w:p>
          <w:p w14:paraId="1D18E896" w14:textId="77777777" w:rsidR="00354065" w:rsidRPr="0007409C" w:rsidRDefault="00354065" w:rsidP="00663A28">
            <w:pPr>
              <w:tabs>
                <w:tab w:val="left" w:pos="720"/>
                <w:tab w:val="left" w:pos="4500"/>
              </w:tabs>
              <w:rPr>
                <w:color w:val="000000"/>
              </w:rPr>
            </w:pPr>
            <w:r w:rsidRPr="0007409C">
              <w:t>Name:</w:t>
            </w:r>
            <w:r w:rsidRPr="0007409C">
              <w:tab/>
            </w:r>
            <w:r w:rsidRPr="0007409C">
              <w:rPr>
                <w:color w:val="000000"/>
              </w:rPr>
              <w:fldChar w:fldCharType="begin">
                <w:ffData>
                  <w:name w:val="Text20"/>
                  <w:enabled/>
                  <w:calcOnExit w:val="0"/>
                  <w:helpText w:type="text" w:val="Enter the title of the Affiliate's employee authorized to sign the agreement"/>
                  <w:statusText w:type="text" w:val="Enter the title of the Affiliate's employee authorized to sign the agreement"/>
                  <w:textInput/>
                </w:ffData>
              </w:fldChar>
            </w:r>
            <w:r w:rsidRPr="0007409C">
              <w:rPr>
                <w:color w:val="000000"/>
              </w:rPr>
              <w:instrText xml:space="preserve"> FORMTEXT </w:instrText>
            </w:r>
            <w:r w:rsidRPr="0007409C">
              <w:rPr>
                <w:color w:val="000000"/>
              </w:rPr>
            </w:r>
            <w:r w:rsidRPr="0007409C">
              <w:rPr>
                <w:color w:val="000000"/>
              </w:rPr>
              <w:fldChar w:fldCharType="separate"/>
            </w:r>
            <w:r w:rsidRPr="0007409C">
              <w:rPr>
                <w:noProof/>
                <w:color w:val="000000"/>
              </w:rPr>
              <w:t> </w:t>
            </w:r>
            <w:r w:rsidRPr="0007409C">
              <w:rPr>
                <w:noProof/>
                <w:color w:val="000000"/>
              </w:rPr>
              <w:t> </w:t>
            </w:r>
            <w:r w:rsidRPr="0007409C">
              <w:rPr>
                <w:noProof/>
                <w:color w:val="000000"/>
              </w:rPr>
              <w:t> </w:t>
            </w:r>
            <w:r w:rsidRPr="0007409C">
              <w:rPr>
                <w:noProof/>
                <w:color w:val="000000"/>
              </w:rPr>
              <w:t> </w:t>
            </w:r>
            <w:r w:rsidRPr="0007409C">
              <w:rPr>
                <w:noProof/>
                <w:color w:val="000000"/>
              </w:rPr>
              <w:t> </w:t>
            </w:r>
            <w:r w:rsidRPr="0007409C">
              <w:rPr>
                <w:color w:val="000000"/>
              </w:rPr>
              <w:fldChar w:fldCharType="end"/>
            </w:r>
          </w:p>
          <w:p w14:paraId="5F9F803B" w14:textId="77777777" w:rsidR="00354065" w:rsidRPr="0007409C" w:rsidRDefault="00354065" w:rsidP="00663A28">
            <w:pPr>
              <w:tabs>
                <w:tab w:val="left" w:pos="720"/>
                <w:tab w:val="left" w:pos="4500"/>
              </w:tabs>
              <w:ind w:left="720" w:hanging="720"/>
              <w:rPr>
                <w:color w:val="000000"/>
              </w:rPr>
            </w:pPr>
            <w:r w:rsidRPr="0007409C">
              <w:rPr>
                <w:color w:val="000000"/>
              </w:rPr>
              <w:t>Title:</w:t>
            </w:r>
            <w:r w:rsidRPr="0007409C">
              <w:rPr>
                <w:color w:val="000000"/>
              </w:rPr>
              <w:tab/>
            </w:r>
            <w:r w:rsidRPr="0007409C">
              <w:rPr>
                <w:color w:val="000000"/>
              </w:rPr>
              <w:fldChar w:fldCharType="begin">
                <w:ffData>
                  <w:name w:val="Text20"/>
                  <w:enabled/>
                  <w:calcOnExit w:val="0"/>
                  <w:helpText w:type="text" w:val="Enter the title of the Affiliate's employee authorized to sign the agreement"/>
                  <w:statusText w:type="text" w:val="Enter the title of the Affiliate's employee authorized to sign the agreement"/>
                  <w:textInput/>
                </w:ffData>
              </w:fldChar>
            </w:r>
            <w:r w:rsidRPr="0007409C">
              <w:rPr>
                <w:color w:val="000000"/>
              </w:rPr>
              <w:instrText xml:space="preserve"> FORMTEXT </w:instrText>
            </w:r>
            <w:r w:rsidRPr="0007409C">
              <w:rPr>
                <w:color w:val="000000"/>
              </w:rPr>
            </w:r>
            <w:r w:rsidRPr="0007409C">
              <w:rPr>
                <w:color w:val="000000"/>
              </w:rPr>
              <w:fldChar w:fldCharType="separate"/>
            </w:r>
            <w:r w:rsidRPr="0007409C">
              <w:rPr>
                <w:noProof/>
                <w:color w:val="000000"/>
              </w:rPr>
              <w:t> </w:t>
            </w:r>
            <w:r w:rsidRPr="0007409C">
              <w:rPr>
                <w:noProof/>
                <w:color w:val="000000"/>
              </w:rPr>
              <w:t> </w:t>
            </w:r>
            <w:r w:rsidRPr="0007409C">
              <w:rPr>
                <w:noProof/>
                <w:color w:val="000000"/>
              </w:rPr>
              <w:t> </w:t>
            </w:r>
            <w:r w:rsidRPr="0007409C">
              <w:rPr>
                <w:noProof/>
                <w:color w:val="000000"/>
              </w:rPr>
              <w:t> </w:t>
            </w:r>
            <w:r w:rsidRPr="0007409C">
              <w:rPr>
                <w:noProof/>
                <w:color w:val="000000"/>
              </w:rPr>
              <w:t> </w:t>
            </w:r>
            <w:r w:rsidRPr="0007409C">
              <w:rPr>
                <w:color w:val="000000"/>
              </w:rPr>
              <w:fldChar w:fldCharType="end"/>
            </w:r>
          </w:p>
          <w:p w14:paraId="05074B0D" w14:textId="77777777" w:rsidR="00354065" w:rsidRPr="0007409C" w:rsidRDefault="00354065" w:rsidP="00663A28">
            <w:pPr>
              <w:tabs>
                <w:tab w:val="left" w:pos="3600"/>
              </w:tabs>
              <w:rPr>
                <w:color w:val="000000"/>
                <w:u w:val="single"/>
              </w:rPr>
            </w:pPr>
            <w:r w:rsidRPr="0007409C">
              <w:rPr>
                <w:color w:val="000000"/>
              </w:rPr>
              <w:t xml:space="preserve">Date:  </w:t>
            </w:r>
            <w:r w:rsidRPr="0007409C">
              <w:rPr>
                <w:color w:val="000000"/>
                <w:u w:val="single"/>
              </w:rPr>
              <w:tab/>
            </w:r>
          </w:p>
          <w:p w14:paraId="03D6EF9E" w14:textId="77777777" w:rsidR="00354065" w:rsidRPr="0007409C" w:rsidRDefault="00354065" w:rsidP="00663A28">
            <w:pPr>
              <w:tabs>
                <w:tab w:val="left" w:pos="4500"/>
              </w:tabs>
            </w:pPr>
          </w:p>
        </w:tc>
        <w:tc>
          <w:tcPr>
            <w:tcW w:w="4788" w:type="dxa"/>
          </w:tcPr>
          <w:p w14:paraId="67B33539" w14:textId="77777777" w:rsidR="00354065" w:rsidRPr="0007409C" w:rsidRDefault="00354065" w:rsidP="00663A28">
            <w:pPr>
              <w:rPr>
                <w:b/>
                <w:color w:val="000000"/>
              </w:rPr>
            </w:pPr>
            <w:r w:rsidRPr="0007409C">
              <w:rPr>
                <w:b/>
                <w:color w:val="000000"/>
              </w:rPr>
              <w:fldChar w:fldCharType="begin">
                <w:ffData>
                  <w:name w:val="Text20"/>
                  <w:enabled/>
                  <w:calcOnExit w:val="0"/>
                  <w:helpText w:type="text" w:val="Enter the title of the Affiliate's employee authorized to sign the agreement"/>
                  <w:statusText w:type="text" w:val="Enter the title of the Affiliate's employee authorized to sign the agreement"/>
                  <w:textInput/>
                </w:ffData>
              </w:fldChar>
            </w:r>
            <w:r w:rsidRPr="0007409C">
              <w:rPr>
                <w:b/>
                <w:color w:val="000000"/>
              </w:rPr>
              <w:instrText xml:space="preserve"> FORMTEXT </w:instrText>
            </w:r>
            <w:r w:rsidRPr="0007409C">
              <w:rPr>
                <w:b/>
                <w:color w:val="000000"/>
              </w:rPr>
            </w:r>
            <w:r w:rsidRPr="0007409C">
              <w:rPr>
                <w:b/>
                <w:color w:val="000000"/>
              </w:rPr>
              <w:fldChar w:fldCharType="separate"/>
            </w:r>
            <w:r w:rsidRPr="0007409C">
              <w:rPr>
                <w:b/>
                <w:noProof/>
                <w:color w:val="000000"/>
              </w:rPr>
              <w:t> </w:t>
            </w:r>
            <w:r w:rsidRPr="0007409C">
              <w:rPr>
                <w:b/>
                <w:noProof/>
                <w:color w:val="000000"/>
              </w:rPr>
              <w:t> </w:t>
            </w:r>
            <w:r w:rsidRPr="0007409C">
              <w:rPr>
                <w:b/>
                <w:noProof/>
                <w:color w:val="000000"/>
              </w:rPr>
              <w:t> </w:t>
            </w:r>
            <w:r w:rsidRPr="0007409C">
              <w:rPr>
                <w:b/>
                <w:noProof/>
                <w:color w:val="000000"/>
              </w:rPr>
              <w:t> </w:t>
            </w:r>
            <w:r w:rsidRPr="0007409C">
              <w:rPr>
                <w:b/>
                <w:noProof/>
                <w:color w:val="000000"/>
              </w:rPr>
              <w:t> </w:t>
            </w:r>
            <w:r w:rsidRPr="0007409C">
              <w:rPr>
                <w:b/>
                <w:color w:val="000000"/>
              </w:rPr>
              <w:fldChar w:fldCharType="end"/>
            </w:r>
          </w:p>
          <w:p w14:paraId="610DA7B8" w14:textId="77777777" w:rsidR="00354065" w:rsidRPr="0007409C" w:rsidRDefault="00354065" w:rsidP="00663A28">
            <w:pPr>
              <w:rPr>
                <w:color w:val="000000"/>
              </w:rPr>
            </w:pPr>
          </w:p>
          <w:p w14:paraId="5A31E2A0" w14:textId="77777777" w:rsidR="00354065" w:rsidRPr="0007409C" w:rsidRDefault="00354065" w:rsidP="00663A28"/>
          <w:p w14:paraId="46CFED37" w14:textId="77777777" w:rsidR="00354065" w:rsidRPr="0007409C" w:rsidRDefault="00354065" w:rsidP="00663A28">
            <w:pPr>
              <w:tabs>
                <w:tab w:val="left" w:pos="4500"/>
              </w:tabs>
            </w:pPr>
            <w:r w:rsidRPr="0007409C">
              <w:t xml:space="preserve">By:  </w:t>
            </w:r>
            <w:r w:rsidRPr="0007409C">
              <w:rPr>
                <w:u w:val="single"/>
              </w:rPr>
              <w:tab/>
            </w:r>
          </w:p>
          <w:p w14:paraId="31CC2FB2" w14:textId="77777777" w:rsidR="00354065" w:rsidRPr="0007409C" w:rsidRDefault="00354065" w:rsidP="00663A28">
            <w:pPr>
              <w:tabs>
                <w:tab w:val="left" w:pos="720"/>
                <w:tab w:val="left" w:pos="4500"/>
              </w:tabs>
              <w:rPr>
                <w:color w:val="000000"/>
              </w:rPr>
            </w:pPr>
            <w:r w:rsidRPr="0007409C">
              <w:t>Name:</w:t>
            </w:r>
            <w:r w:rsidRPr="0007409C">
              <w:tab/>
            </w:r>
            <w:r w:rsidRPr="0007409C">
              <w:rPr>
                <w:color w:val="000000"/>
              </w:rPr>
              <w:fldChar w:fldCharType="begin">
                <w:ffData>
                  <w:name w:val="Text20"/>
                  <w:enabled/>
                  <w:calcOnExit w:val="0"/>
                  <w:helpText w:type="text" w:val="Enter the title of the Affiliate's employee authorized to sign the agreement"/>
                  <w:statusText w:type="text" w:val="Enter the title of the Affiliate's employee authorized to sign the agreement"/>
                  <w:textInput/>
                </w:ffData>
              </w:fldChar>
            </w:r>
            <w:r w:rsidRPr="0007409C">
              <w:rPr>
                <w:color w:val="000000"/>
              </w:rPr>
              <w:instrText xml:space="preserve"> FORMTEXT </w:instrText>
            </w:r>
            <w:r w:rsidRPr="0007409C">
              <w:rPr>
                <w:color w:val="000000"/>
              </w:rPr>
            </w:r>
            <w:r w:rsidRPr="0007409C">
              <w:rPr>
                <w:color w:val="000000"/>
              </w:rPr>
              <w:fldChar w:fldCharType="separate"/>
            </w:r>
            <w:r w:rsidRPr="0007409C">
              <w:rPr>
                <w:noProof/>
                <w:color w:val="000000"/>
              </w:rPr>
              <w:t> </w:t>
            </w:r>
            <w:r w:rsidRPr="0007409C">
              <w:rPr>
                <w:noProof/>
                <w:color w:val="000000"/>
              </w:rPr>
              <w:t> </w:t>
            </w:r>
            <w:r w:rsidRPr="0007409C">
              <w:rPr>
                <w:noProof/>
                <w:color w:val="000000"/>
              </w:rPr>
              <w:t> </w:t>
            </w:r>
            <w:r w:rsidRPr="0007409C">
              <w:rPr>
                <w:noProof/>
                <w:color w:val="000000"/>
              </w:rPr>
              <w:t> </w:t>
            </w:r>
            <w:r w:rsidRPr="0007409C">
              <w:rPr>
                <w:noProof/>
                <w:color w:val="000000"/>
              </w:rPr>
              <w:t> </w:t>
            </w:r>
            <w:r w:rsidRPr="0007409C">
              <w:rPr>
                <w:color w:val="000000"/>
              </w:rPr>
              <w:fldChar w:fldCharType="end"/>
            </w:r>
          </w:p>
          <w:p w14:paraId="014E9BE8" w14:textId="77777777" w:rsidR="00354065" w:rsidRPr="0007409C" w:rsidRDefault="00354065" w:rsidP="00663A28">
            <w:pPr>
              <w:tabs>
                <w:tab w:val="left" w:pos="720"/>
                <w:tab w:val="left" w:pos="4500"/>
              </w:tabs>
              <w:ind w:left="702" w:hanging="702"/>
              <w:rPr>
                <w:color w:val="000000"/>
              </w:rPr>
            </w:pPr>
            <w:r w:rsidRPr="0007409C">
              <w:rPr>
                <w:color w:val="000000"/>
              </w:rPr>
              <w:t>Title:</w:t>
            </w:r>
            <w:r w:rsidRPr="0007409C">
              <w:rPr>
                <w:color w:val="000000"/>
              </w:rPr>
              <w:tab/>
            </w:r>
            <w:r w:rsidRPr="0007409C">
              <w:rPr>
                <w:color w:val="000000"/>
              </w:rPr>
              <w:fldChar w:fldCharType="begin">
                <w:ffData>
                  <w:name w:val="Text20"/>
                  <w:enabled/>
                  <w:calcOnExit w:val="0"/>
                  <w:helpText w:type="text" w:val="Enter the title of the Affiliate's employee authorized to sign the agreement"/>
                  <w:statusText w:type="text" w:val="Enter the title of the Affiliate's employee authorized to sign the agreement"/>
                  <w:textInput/>
                </w:ffData>
              </w:fldChar>
            </w:r>
            <w:r w:rsidRPr="0007409C">
              <w:rPr>
                <w:color w:val="000000"/>
              </w:rPr>
              <w:instrText xml:space="preserve"> FORMTEXT </w:instrText>
            </w:r>
            <w:r w:rsidRPr="0007409C">
              <w:rPr>
                <w:color w:val="000000"/>
              </w:rPr>
            </w:r>
            <w:r w:rsidRPr="0007409C">
              <w:rPr>
                <w:color w:val="000000"/>
              </w:rPr>
              <w:fldChar w:fldCharType="separate"/>
            </w:r>
            <w:r w:rsidRPr="0007409C">
              <w:rPr>
                <w:noProof/>
                <w:color w:val="000000"/>
              </w:rPr>
              <w:t> </w:t>
            </w:r>
            <w:r w:rsidRPr="0007409C">
              <w:rPr>
                <w:noProof/>
                <w:color w:val="000000"/>
              </w:rPr>
              <w:t> </w:t>
            </w:r>
            <w:r w:rsidRPr="0007409C">
              <w:rPr>
                <w:noProof/>
                <w:color w:val="000000"/>
              </w:rPr>
              <w:t> </w:t>
            </w:r>
            <w:r w:rsidRPr="0007409C">
              <w:rPr>
                <w:noProof/>
                <w:color w:val="000000"/>
              </w:rPr>
              <w:t> </w:t>
            </w:r>
            <w:r w:rsidRPr="0007409C">
              <w:rPr>
                <w:noProof/>
                <w:color w:val="000000"/>
              </w:rPr>
              <w:t> </w:t>
            </w:r>
            <w:r w:rsidRPr="0007409C">
              <w:rPr>
                <w:color w:val="000000"/>
              </w:rPr>
              <w:fldChar w:fldCharType="end"/>
            </w:r>
          </w:p>
          <w:p w14:paraId="38EB8CAA" w14:textId="5F91DCC4" w:rsidR="00354065" w:rsidRPr="0007409C" w:rsidRDefault="00354065" w:rsidP="00354065">
            <w:pPr>
              <w:tabs>
                <w:tab w:val="left" w:pos="3600"/>
              </w:tabs>
            </w:pPr>
            <w:r w:rsidRPr="0007409C">
              <w:rPr>
                <w:color w:val="000000"/>
              </w:rPr>
              <w:t xml:space="preserve">Date:  </w:t>
            </w:r>
            <w:r w:rsidRPr="0007409C">
              <w:rPr>
                <w:color w:val="000000"/>
                <w:u w:val="single"/>
              </w:rPr>
              <w:tab/>
            </w:r>
          </w:p>
        </w:tc>
      </w:tr>
    </w:tbl>
    <w:p w14:paraId="26CAE7CB" w14:textId="77777777" w:rsidR="007B0BD5" w:rsidRDefault="007B0BD5" w:rsidP="008F6897">
      <w:pPr>
        <w:pStyle w:val="Footer"/>
        <w:tabs>
          <w:tab w:val="clear" w:pos="4320"/>
          <w:tab w:val="clear" w:pos="8640"/>
        </w:tabs>
      </w:pPr>
    </w:p>
    <w:sectPr w:rsidR="007B0BD5" w:rsidSect="00F1546D">
      <w:footerReference w:type="default" r:id="rId9"/>
      <w:headerReference w:type="first" r:id="rId10"/>
      <w:footerReference w:type="first" r:id="rId11"/>
      <w:pgSz w:w="12240" w:h="15840" w:code="1"/>
      <w:pgMar w:top="1440" w:right="1872" w:bottom="1728" w:left="1872" w:header="288" w:footer="720" w:gutter="0"/>
      <w:pgBorders w:zOrder="back" w:offsetFrom="page">
        <w:top w:val="single" w:sz="24" w:space="30" w:color="auto"/>
        <w:left w:val="single" w:sz="24" w:space="30" w:color="auto"/>
        <w:bottom w:val="single" w:sz="24" w:space="24" w:color="auto"/>
        <w:right w:val="single" w:sz="24" w:space="24" w:color="auto"/>
      </w:pgBorders>
      <w:pgNumType w:start="1"/>
      <w:cols w:space="720"/>
      <w:titlePg/>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8B269" w14:textId="77777777" w:rsidR="005E6132" w:rsidRDefault="005E6132">
      <w:r>
        <w:separator/>
      </w:r>
    </w:p>
  </w:endnote>
  <w:endnote w:type="continuationSeparator" w:id="0">
    <w:p w14:paraId="1ECB9C6F" w14:textId="77777777" w:rsidR="005E6132" w:rsidRDefault="005E6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A05A8" w14:textId="77777777" w:rsidR="007F0973" w:rsidRDefault="007F0973">
    <w:pPr>
      <w:pStyle w:val="Footer"/>
      <w:rPr>
        <w:sz w:val="10"/>
      </w:rPr>
    </w:pPr>
  </w:p>
  <w:p w14:paraId="08F7E36A" w14:textId="77777777" w:rsidR="007F0973" w:rsidRDefault="007F0973">
    <w:pPr>
      <w:pStyle w:val="Footer"/>
      <w:rPr>
        <w:sz w:val="16"/>
      </w:rPr>
    </w:pPr>
    <w:r>
      <w:rPr>
        <w:sz w:val="16"/>
      </w:rPr>
      <w:t>FORM: OGC-SC107</w:t>
    </w:r>
  </w:p>
  <w:p w14:paraId="28DC03D8" w14:textId="15F99ECD" w:rsidR="007F0973" w:rsidRDefault="007F0973">
    <w:pPr>
      <w:pStyle w:val="Footer"/>
      <w:rPr>
        <w:sz w:val="16"/>
      </w:rPr>
    </w:pPr>
    <w:r>
      <w:rPr>
        <w:sz w:val="16"/>
      </w:rPr>
      <w:t>Form Date: 07.01.0</w:t>
    </w:r>
    <w:r w:rsidR="00354065">
      <w:rPr>
        <w:sz w:val="16"/>
      </w:rPr>
      <w:t>20</w:t>
    </w:r>
    <w:r>
      <w:rPr>
        <w:sz w:val="16"/>
      </w:rPr>
      <w:t>2</w:t>
    </w:r>
  </w:p>
  <w:p w14:paraId="2531410B" w14:textId="5B8FC583" w:rsidR="000D55F5" w:rsidRDefault="007F0973" w:rsidP="00B774E1">
    <w:pPr>
      <w:pStyle w:val="Footer"/>
      <w:rPr>
        <w:sz w:val="16"/>
      </w:rPr>
    </w:pPr>
    <w:r>
      <w:rPr>
        <w:sz w:val="16"/>
      </w:rPr>
      <w:t xml:space="preserve">Revision Date: </w:t>
    </w:r>
    <w:r w:rsidR="009909E3">
      <w:rPr>
        <w:sz w:val="16"/>
      </w:rPr>
      <w:t>01.31.</w:t>
    </w:r>
    <w:r w:rsidR="00354065">
      <w:rPr>
        <w:sz w:val="16"/>
      </w:rPr>
      <w:t>20</w:t>
    </w:r>
    <w:r w:rsidR="009909E3">
      <w:rPr>
        <w:sz w:val="16"/>
      </w:rPr>
      <w:t>22</w:t>
    </w:r>
  </w:p>
  <w:p w14:paraId="6EA65412" w14:textId="53477C76" w:rsidR="00060414" w:rsidRDefault="00060414" w:rsidP="00060414">
    <w:pPr>
      <w:pStyle w:val="Footer"/>
      <w:jc w:val="center"/>
    </w:pPr>
    <w:r>
      <w:rPr>
        <w:rStyle w:val="PageNumber"/>
      </w:rPr>
      <w:fldChar w:fldCharType="begin"/>
    </w:r>
    <w:r>
      <w:rPr>
        <w:rStyle w:val="PageNumber"/>
      </w:rPr>
      <w:instrText xml:space="preserve"> PAGE </w:instrText>
    </w:r>
    <w:r>
      <w:rPr>
        <w:rStyle w:val="PageNumber"/>
      </w:rPr>
      <w:fldChar w:fldCharType="separate"/>
    </w:r>
    <w:r w:rsidR="000D55F5">
      <w:rPr>
        <w:rStyle w:val="PageNumber"/>
        <w:noProof/>
      </w:rPr>
      <w:t>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52DAA" w14:textId="77777777" w:rsidR="00F1546D" w:rsidRDefault="00F1546D" w:rsidP="00F1546D">
    <w:pPr>
      <w:pStyle w:val="Footer"/>
      <w:rPr>
        <w:sz w:val="10"/>
      </w:rPr>
    </w:pPr>
  </w:p>
  <w:p w14:paraId="2565A3C2" w14:textId="77777777" w:rsidR="00F1546D" w:rsidRDefault="00F1546D" w:rsidP="00F1546D">
    <w:pPr>
      <w:pStyle w:val="Footer"/>
      <w:rPr>
        <w:sz w:val="16"/>
      </w:rPr>
    </w:pPr>
    <w:r>
      <w:rPr>
        <w:sz w:val="16"/>
      </w:rPr>
      <w:t>FORM: OGC-SC107</w:t>
    </w:r>
  </w:p>
  <w:p w14:paraId="47480A84" w14:textId="66AFB712" w:rsidR="00F1546D" w:rsidRDefault="00F1546D" w:rsidP="00F1546D">
    <w:pPr>
      <w:pStyle w:val="Footer"/>
      <w:rPr>
        <w:sz w:val="16"/>
      </w:rPr>
    </w:pPr>
    <w:r>
      <w:rPr>
        <w:sz w:val="16"/>
      </w:rPr>
      <w:t>Form Date: 07.01.</w:t>
    </w:r>
    <w:r w:rsidR="00354065">
      <w:rPr>
        <w:sz w:val="16"/>
      </w:rPr>
      <w:t>20</w:t>
    </w:r>
    <w:r>
      <w:rPr>
        <w:sz w:val="16"/>
      </w:rPr>
      <w:t>02</w:t>
    </w:r>
  </w:p>
  <w:p w14:paraId="31C836E8" w14:textId="22D717B0" w:rsidR="00F1546D" w:rsidRDefault="00F1546D" w:rsidP="00F1546D">
    <w:pPr>
      <w:pStyle w:val="Footer"/>
      <w:rPr>
        <w:sz w:val="16"/>
      </w:rPr>
    </w:pPr>
    <w:r>
      <w:rPr>
        <w:sz w:val="16"/>
      </w:rPr>
      <w:t xml:space="preserve">Revision Date: </w:t>
    </w:r>
    <w:r w:rsidR="003E75DA">
      <w:rPr>
        <w:sz w:val="16"/>
      </w:rPr>
      <w:t>01.31.</w:t>
    </w:r>
    <w:r w:rsidR="00354065">
      <w:rPr>
        <w:sz w:val="16"/>
      </w:rPr>
      <w:t>20</w:t>
    </w:r>
    <w:r w:rsidR="003E75DA">
      <w:rPr>
        <w:sz w:val="16"/>
      </w:rPr>
      <w:t>22</w:t>
    </w:r>
  </w:p>
  <w:p w14:paraId="68EF2AA9" w14:textId="6CC2EF68" w:rsidR="00F1546D" w:rsidRDefault="00F1546D" w:rsidP="00F1546D">
    <w:pPr>
      <w:pStyle w:val="Footer"/>
      <w:jc w:val="center"/>
    </w:pPr>
    <w:r>
      <w:rPr>
        <w:rStyle w:val="PageNumber"/>
      </w:rPr>
      <w:fldChar w:fldCharType="begin"/>
    </w:r>
    <w:r>
      <w:rPr>
        <w:rStyle w:val="PageNumber"/>
      </w:rPr>
      <w:instrText xml:space="preserve"> PAGE </w:instrText>
    </w:r>
    <w:r>
      <w:rPr>
        <w:rStyle w:val="PageNumber"/>
      </w:rPr>
      <w:fldChar w:fldCharType="separate"/>
    </w:r>
    <w:r w:rsidR="000D55F5">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858E46" w14:textId="77777777" w:rsidR="005E6132" w:rsidRDefault="005E6132">
      <w:r>
        <w:separator/>
      </w:r>
    </w:p>
  </w:footnote>
  <w:footnote w:type="continuationSeparator" w:id="0">
    <w:p w14:paraId="6A8DF705" w14:textId="77777777" w:rsidR="005E6132" w:rsidRDefault="005E61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DA991" w14:textId="77777777" w:rsidR="004A0191" w:rsidRDefault="00757372" w:rsidP="00F1546D">
    <w:pPr>
      <w:pStyle w:val="Header"/>
      <w:tabs>
        <w:tab w:val="clear" w:pos="4320"/>
      </w:tabs>
      <w:jc w:val="center"/>
    </w:pPr>
    <w:r w:rsidRPr="001965CD">
      <w:rPr>
        <w:noProof/>
      </w:rPr>
      <w:drawing>
        <wp:inline distT="0" distB="0" distL="0" distR="0" wp14:anchorId="4AE9A0F6" wp14:editId="7FD0D81A">
          <wp:extent cx="635635" cy="635635"/>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5635" cy="63563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543F1E"/>
    <w:multiLevelType w:val="hybridMultilevel"/>
    <w:tmpl w:val="B55E8604"/>
    <w:lvl w:ilvl="0" w:tplc="348433E2">
      <w:start w:val="2"/>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PLK3B0I3telJw5PmyvM9FowBaDjrPC4YunaoeeODsmsTwzkzFuh2ozAenix7Fq3L5hGwsHAmMdqJxl5RidJGcg==" w:salt="+C2tMp0ZlnVzA1olnUf+Sg=="/>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4B6A"/>
    <w:rsid w:val="00003A2B"/>
    <w:rsid w:val="00060414"/>
    <w:rsid w:val="00070104"/>
    <w:rsid w:val="000D55F5"/>
    <w:rsid w:val="000F3016"/>
    <w:rsid w:val="00134A0D"/>
    <w:rsid w:val="00134B6A"/>
    <w:rsid w:val="001530E4"/>
    <w:rsid w:val="00182B03"/>
    <w:rsid w:val="00182FD2"/>
    <w:rsid w:val="001A786F"/>
    <w:rsid w:val="001D1CBA"/>
    <w:rsid w:val="002A60B2"/>
    <w:rsid w:val="002A7EA9"/>
    <w:rsid w:val="002B36AF"/>
    <w:rsid w:val="00310B08"/>
    <w:rsid w:val="00354065"/>
    <w:rsid w:val="00385642"/>
    <w:rsid w:val="003D16B6"/>
    <w:rsid w:val="003E75DA"/>
    <w:rsid w:val="003F1EE8"/>
    <w:rsid w:val="00401575"/>
    <w:rsid w:val="00435718"/>
    <w:rsid w:val="00441B9C"/>
    <w:rsid w:val="0045027B"/>
    <w:rsid w:val="00452A20"/>
    <w:rsid w:val="00452E3E"/>
    <w:rsid w:val="00482B1B"/>
    <w:rsid w:val="00485092"/>
    <w:rsid w:val="004A0191"/>
    <w:rsid w:val="004C6FC4"/>
    <w:rsid w:val="004E3D94"/>
    <w:rsid w:val="005246F9"/>
    <w:rsid w:val="005D3BF1"/>
    <w:rsid w:val="005D7BA5"/>
    <w:rsid w:val="005E6132"/>
    <w:rsid w:val="00657188"/>
    <w:rsid w:val="00657323"/>
    <w:rsid w:val="00672D08"/>
    <w:rsid w:val="006A3C29"/>
    <w:rsid w:val="00710951"/>
    <w:rsid w:val="0073508D"/>
    <w:rsid w:val="00757372"/>
    <w:rsid w:val="007626EB"/>
    <w:rsid w:val="007B0BD5"/>
    <w:rsid w:val="007B47E3"/>
    <w:rsid w:val="007C3C79"/>
    <w:rsid w:val="007F0973"/>
    <w:rsid w:val="00802152"/>
    <w:rsid w:val="0082598D"/>
    <w:rsid w:val="008464B5"/>
    <w:rsid w:val="0086749D"/>
    <w:rsid w:val="00884EC1"/>
    <w:rsid w:val="00887B62"/>
    <w:rsid w:val="008A2F3B"/>
    <w:rsid w:val="008F6897"/>
    <w:rsid w:val="00964CFD"/>
    <w:rsid w:val="009844A0"/>
    <w:rsid w:val="009909E3"/>
    <w:rsid w:val="009C473E"/>
    <w:rsid w:val="009D3E9F"/>
    <w:rsid w:val="00A43809"/>
    <w:rsid w:val="00A43AE6"/>
    <w:rsid w:val="00AB66B4"/>
    <w:rsid w:val="00AF7E69"/>
    <w:rsid w:val="00B46FE6"/>
    <w:rsid w:val="00B50817"/>
    <w:rsid w:val="00B56CD1"/>
    <w:rsid w:val="00B774E1"/>
    <w:rsid w:val="00B8342A"/>
    <w:rsid w:val="00BA5F7E"/>
    <w:rsid w:val="00BB0025"/>
    <w:rsid w:val="00BE0873"/>
    <w:rsid w:val="00C70933"/>
    <w:rsid w:val="00C7387D"/>
    <w:rsid w:val="00CF750A"/>
    <w:rsid w:val="00D00B89"/>
    <w:rsid w:val="00D25E43"/>
    <w:rsid w:val="00D62B8D"/>
    <w:rsid w:val="00D6404A"/>
    <w:rsid w:val="00D85B30"/>
    <w:rsid w:val="00D93652"/>
    <w:rsid w:val="00DB0F09"/>
    <w:rsid w:val="00DC6544"/>
    <w:rsid w:val="00DF5FE2"/>
    <w:rsid w:val="00E05E40"/>
    <w:rsid w:val="00E22EF9"/>
    <w:rsid w:val="00E23E90"/>
    <w:rsid w:val="00EF27D0"/>
    <w:rsid w:val="00F1546D"/>
    <w:rsid w:val="00F44214"/>
    <w:rsid w:val="00F5404A"/>
    <w:rsid w:val="00F71E85"/>
    <w:rsid w:val="00F848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4879D54"/>
  <w15:chartTrackingRefBased/>
  <w15:docId w15:val="{5ACBE7F5-505A-48A1-B032-9B21AC54B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ind w:right="27"/>
      <w:jc w:val="center"/>
    </w:pPr>
    <w:rPr>
      <w:b/>
      <w:szCs w:val="20"/>
    </w:rPr>
  </w:style>
  <w:style w:type="paragraph" w:styleId="BodyTextIndent2">
    <w:name w:val="Body Text Indent 2"/>
    <w:basedOn w:val="Normal"/>
    <w:pPr>
      <w:ind w:left="360" w:firstLine="360"/>
    </w:pPr>
    <w:rPr>
      <w:rFonts w:ascii="Book Antiqua" w:hAnsi="Book Antiqua"/>
    </w:rPr>
  </w:style>
  <w:style w:type="paragraph" w:styleId="Footer">
    <w:name w:val="footer"/>
    <w:basedOn w:val="Normal"/>
    <w:pPr>
      <w:tabs>
        <w:tab w:val="center" w:pos="4320"/>
        <w:tab w:val="right" w:pos="8640"/>
      </w:tabs>
    </w:pPr>
    <w:rPr>
      <w:szCs w:val="20"/>
    </w:rPr>
  </w:style>
  <w:style w:type="paragraph" w:styleId="Header">
    <w:name w:val="header"/>
    <w:basedOn w:val="Normal"/>
    <w:link w:val="HeaderChar"/>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character" w:styleId="FollowedHyperlink">
    <w:name w:val="FollowedHyperlink"/>
    <w:rsid w:val="00134B6A"/>
    <w:rPr>
      <w:color w:val="800080"/>
      <w:u w:val="single"/>
    </w:rPr>
  </w:style>
  <w:style w:type="table" w:styleId="TableGrid">
    <w:name w:val="Table Grid"/>
    <w:basedOn w:val="TableNormal"/>
    <w:uiPriority w:val="59"/>
    <w:rsid w:val="007B0B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locked/>
    <w:rsid w:val="003D16B6"/>
    <w:rPr>
      <w:sz w:val="24"/>
      <w:szCs w:val="24"/>
    </w:rPr>
  </w:style>
  <w:style w:type="paragraph" w:styleId="Revision">
    <w:name w:val="Revision"/>
    <w:hidden/>
    <w:uiPriority w:val="99"/>
    <w:semiHidden/>
    <w:rsid w:val="0038564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3409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C93566-82E0-44FE-8D5D-C47AF908D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549</Words>
  <Characters>3130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lpstr>
    </vt:vector>
  </TitlesOfParts>
  <Company>um</Company>
  <LinksUpToDate>false</LinksUpToDate>
  <CharactersWithSpaces>3672</CharactersWithSpaces>
  <SharedDoc>false</SharedDoc>
  <HLinks>
    <vt:vector size="6" baseType="variant">
      <vt:variant>
        <vt:i4>2162810</vt:i4>
      </vt:variant>
      <vt:variant>
        <vt:i4>18</vt:i4>
      </vt:variant>
      <vt:variant>
        <vt:i4>0</vt:i4>
      </vt:variant>
      <vt:variant>
        <vt:i4>5</vt:i4>
      </vt:variant>
      <vt:variant>
        <vt:lpwstr>http://regents.umn.edu/sites/regents.umn.edu/files/policies/Openness_in_Research.pdf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jean henrichsen</dc:creator>
  <cp:keywords/>
  <cp:lastModifiedBy>Terry Hindt</cp:lastModifiedBy>
  <cp:revision>3</cp:revision>
  <cp:lastPrinted>2018-01-12T19:56:00Z</cp:lastPrinted>
  <dcterms:created xsi:type="dcterms:W3CDTF">2022-02-02T15:57:00Z</dcterms:created>
  <dcterms:modified xsi:type="dcterms:W3CDTF">2022-02-02T16:00:00Z</dcterms:modified>
</cp:coreProperties>
</file>