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907F" w14:textId="77777777" w:rsidR="00AA5855" w:rsidRPr="00E54339" w:rsidRDefault="001D7054">
      <w:pPr>
        <w:spacing w:line="240" w:lineRule="auto"/>
        <w:rPr>
          <w:b/>
          <w:bCs/>
          <w:highlight w:val="lightGray"/>
        </w:rPr>
      </w:pPr>
      <w:r w:rsidRPr="00E54339">
        <w:rPr>
          <w:b/>
          <w:bCs/>
          <w:highlight w:val="lightGray"/>
        </w:rPr>
        <w:t>[INSTRUCTIONS (DELETE BEFORE SENDING TO OTHER PARTY):</w:t>
      </w:r>
    </w:p>
    <w:p w14:paraId="3B3D3067" w14:textId="77777777" w:rsidR="00AA5855" w:rsidRPr="00E54339" w:rsidRDefault="00AA5855">
      <w:pPr>
        <w:spacing w:line="240" w:lineRule="auto"/>
        <w:rPr>
          <w:highlight w:val="lightGray"/>
        </w:rPr>
      </w:pPr>
    </w:p>
    <w:p w14:paraId="3576B835" w14:textId="0B8167E4" w:rsidR="00AA5855" w:rsidRPr="00E54339" w:rsidRDefault="001D7054">
      <w:pPr>
        <w:numPr>
          <w:ilvl w:val="0"/>
          <w:numId w:val="1"/>
        </w:numPr>
        <w:spacing w:line="240" w:lineRule="auto"/>
        <w:rPr>
          <w:rFonts w:ascii="Times New Roman" w:eastAsia="Times New Roman" w:hAnsi="Times New Roman" w:cs="Times New Roman"/>
          <w:b/>
          <w:sz w:val="24"/>
          <w:szCs w:val="24"/>
          <w:highlight w:val="lightGray"/>
        </w:rPr>
      </w:pPr>
      <w:r w:rsidRPr="00E54339">
        <w:rPr>
          <w:highlight w:val="lightGray"/>
        </w:rPr>
        <w:t xml:space="preserve">This form may be used only by the </w:t>
      </w:r>
      <w:r w:rsidR="00FE53C9">
        <w:rPr>
          <w:highlight w:val="lightGray"/>
        </w:rPr>
        <w:t>Research and Innovation Office</w:t>
      </w:r>
      <w:r w:rsidRPr="00E54339">
        <w:rPr>
          <w:highlight w:val="lightGray"/>
        </w:rPr>
        <w:t>.</w:t>
      </w:r>
    </w:p>
    <w:p w14:paraId="2685AC76" w14:textId="77777777" w:rsidR="00AA5855" w:rsidRPr="00E54339" w:rsidRDefault="001D7054">
      <w:pPr>
        <w:numPr>
          <w:ilvl w:val="0"/>
          <w:numId w:val="1"/>
        </w:numPr>
        <w:spacing w:line="240" w:lineRule="auto"/>
        <w:rPr>
          <w:rFonts w:ascii="Times New Roman" w:eastAsia="Times New Roman" w:hAnsi="Times New Roman" w:cs="Times New Roman"/>
          <w:b/>
          <w:sz w:val="24"/>
          <w:szCs w:val="24"/>
          <w:highlight w:val="lightGray"/>
        </w:rPr>
      </w:pPr>
      <w:r w:rsidRPr="00E54339">
        <w:rPr>
          <w:highlight w:val="lightGray"/>
        </w:rPr>
        <w:t>A change to any of the terms and conditions below must be approved by the Office of the General Counsel.</w:t>
      </w:r>
    </w:p>
    <w:p w14:paraId="7135F139" w14:textId="47D77AF7" w:rsidR="00AA5855" w:rsidRPr="00E54339" w:rsidRDefault="001D7054">
      <w:pPr>
        <w:numPr>
          <w:ilvl w:val="0"/>
          <w:numId w:val="1"/>
        </w:numPr>
        <w:spacing w:line="240" w:lineRule="auto"/>
        <w:rPr>
          <w:rFonts w:ascii="Times New Roman" w:eastAsia="Times New Roman" w:hAnsi="Times New Roman" w:cs="Times New Roman"/>
          <w:b/>
          <w:sz w:val="24"/>
          <w:szCs w:val="24"/>
          <w:highlight w:val="lightGray"/>
        </w:rPr>
      </w:pPr>
      <w:r w:rsidRPr="00E54339">
        <w:rPr>
          <w:highlight w:val="lightGray"/>
        </w:rPr>
        <w:t xml:space="preserve">The name of the other party must be checked by the University’s Export Controls and International Projects Officer to ensure it does not appear </w:t>
      </w:r>
      <w:r w:rsidR="008C551B" w:rsidRPr="00E54339">
        <w:rPr>
          <w:highlight w:val="lightGray"/>
        </w:rPr>
        <w:t>on restricted</w:t>
      </w:r>
      <w:r w:rsidRPr="00E54339">
        <w:rPr>
          <w:highlight w:val="lightGray"/>
        </w:rPr>
        <w:t xml:space="preserve"> entity lists, is not located in a sanctioned jurisdiction, and is not otherwise subject to U.S. Government restrictions.</w:t>
      </w:r>
    </w:p>
    <w:p w14:paraId="3D74070D" w14:textId="1FEAE732" w:rsidR="00AA5855" w:rsidRPr="00E54339" w:rsidRDefault="001D7054">
      <w:pPr>
        <w:numPr>
          <w:ilvl w:val="0"/>
          <w:numId w:val="1"/>
        </w:numPr>
        <w:spacing w:line="240" w:lineRule="auto"/>
        <w:rPr>
          <w:rFonts w:ascii="Times New Roman" w:eastAsia="Times New Roman" w:hAnsi="Times New Roman" w:cs="Times New Roman"/>
          <w:b/>
          <w:sz w:val="24"/>
          <w:szCs w:val="24"/>
          <w:highlight w:val="lightGray"/>
        </w:rPr>
      </w:pPr>
      <w:r w:rsidRPr="00E54339">
        <w:rPr>
          <w:highlight w:val="lightGray"/>
        </w:rPr>
        <w:t xml:space="preserve">Agreements for specific projects must be routed to the appropriate University unit for review, approval, and signature in accordance with the </w:t>
      </w:r>
      <w:hyperlink r:id="rId8" w:history="1">
        <w:r w:rsidRPr="00E54339">
          <w:rPr>
            <w:highlight w:val="lightGray"/>
          </w:rPr>
          <w:t>University Administrative Policy: President’s Delegation of Authority</w:t>
        </w:r>
      </w:hyperlink>
      <w:r w:rsidRPr="00E54339">
        <w:rPr>
          <w:highlight w:val="lightGray"/>
        </w:rPr>
        <w:t xml:space="preserve"> and </w:t>
      </w:r>
      <w:hyperlink r:id="rId9" w:history="1">
        <w:r w:rsidRPr="00E54339">
          <w:rPr>
            <w:highlight w:val="lightGray"/>
          </w:rPr>
          <w:t>Regents Policy: Legal Review of Contracts</w:t>
        </w:r>
      </w:hyperlink>
      <w:r w:rsidR="008C551B" w:rsidRPr="00E54339">
        <w:rPr>
          <w:highlight w:val="lightGray"/>
        </w:rPr>
        <w:t>.</w:t>
      </w:r>
    </w:p>
    <w:p w14:paraId="273F5491" w14:textId="77777777" w:rsidR="00AA5855" w:rsidRDefault="00AA5855">
      <w:pPr>
        <w:spacing w:line="240" w:lineRule="auto"/>
        <w:ind w:left="720"/>
      </w:pPr>
    </w:p>
    <w:p w14:paraId="439C0628" w14:textId="77777777" w:rsidR="00AA5855" w:rsidRDefault="00AA5855">
      <w:pPr>
        <w:spacing w:line="240" w:lineRule="auto"/>
        <w:rPr>
          <w:rFonts w:ascii="Times New Roman" w:eastAsia="Times New Roman" w:hAnsi="Times New Roman" w:cs="Times New Roman"/>
          <w:sz w:val="24"/>
          <w:szCs w:val="24"/>
        </w:rPr>
      </w:pPr>
    </w:p>
    <w:p w14:paraId="53A5114F" w14:textId="77777777" w:rsidR="00AA5855" w:rsidRDefault="001D7054">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MEMORANDUM OF UNDERSTANDING (“MOU”)</w:t>
      </w:r>
    </w:p>
    <w:p w14:paraId="7E95E94C" w14:textId="77777777" w:rsidR="00AA5855" w:rsidRDefault="001D705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Between</w:t>
      </w:r>
    </w:p>
    <w:p w14:paraId="58241480" w14:textId="77777777" w:rsidR="00AA5855" w:rsidRDefault="001D705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Regents of the University of Minnesota</w:t>
      </w:r>
    </w:p>
    <w:p w14:paraId="7B335122" w14:textId="23B2F2A0" w:rsidR="00AA5855" w:rsidRDefault="008C55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Through its</w:t>
      </w:r>
    </w:p>
    <w:p w14:paraId="7ABC6EFF" w14:textId="551ABD0B" w:rsidR="00AA5855" w:rsidRDefault="00FE53C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and Innovation Office</w:t>
      </w:r>
      <w:r w:rsidR="001D70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RIO</w:t>
      </w:r>
      <w:r w:rsidR="001D7054">
        <w:rPr>
          <w:rFonts w:ascii="Times New Roman" w:eastAsia="Times New Roman" w:hAnsi="Times New Roman" w:cs="Times New Roman"/>
          <w:b/>
          <w:sz w:val="24"/>
          <w:szCs w:val="24"/>
        </w:rPr>
        <w:t>”)</w:t>
      </w:r>
    </w:p>
    <w:p w14:paraId="24A07E18" w14:textId="77777777" w:rsidR="00AA5855" w:rsidRDefault="001D705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14:paraId="3C122DFE" w14:textId="34487785" w:rsidR="00AA5855" w:rsidRDefault="001D7054">
      <w:pPr>
        <w:spacing w:line="240" w:lineRule="auto"/>
        <w:jc w:val="center"/>
        <w:rPr>
          <w:rFonts w:ascii="Times New Roman" w:eastAsia="Times New Roman" w:hAnsi="Times New Roman" w:cs="Times New Roman"/>
          <w:b/>
          <w:sz w:val="24"/>
          <w:szCs w:val="24"/>
          <w:shd w:val="clear" w:color="auto" w:fill="FFD966"/>
        </w:rPr>
      </w:pPr>
      <w:r>
        <w:rPr>
          <w:rFonts w:ascii="Times New Roman" w:eastAsia="Times New Roman" w:hAnsi="Times New Roman" w:cs="Times New Roman"/>
          <w:b/>
          <w:sz w:val="24"/>
          <w:szCs w:val="24"/>
          <w:shd w:val="clear" w:color="auto" w:fill="FFD966"/>
        </w:rPr>
        <w:t>[other entity name]</w:t>
      </w:r>
    </w:p>
    <w:p w14:paraId="207B49DC" w14:textId="77777777" w:rsidR="00AA5855" w:rsidRDefault="00AA5855">
      <w:pPr>
        <w:spacing w:line="240" w:lineRule="auto"/>
        <w:jc w:val="center"/>
        <w:rPr>
          <w:rFonts w:ascii="Times New Roman" w:eastAsia="Times New Roman" w:hAnsi="Times New Roman" w:cs="Times New Roman"/>
          <w:b/>
          <w:sz w:val="24"/>
          <w:szCs w:val="24"/>
        </w:rPr>
      </w:pPr>
    </w:p>
    <w:p w14:paraId="34CD3592" w14:textId="77777777" w:rsidR="00AA5855" w:rsidRDefault="00AA5855">
      <w:pPr>
        <w:spacing w:line="240" w:lineRule="auto"/>
        <w:jc w:val="center"/>
        <w:rPr>
          <w:rFonts w:ascii="Times New Roman" w:eastAsia="Times New Roman" w:hAnsi="Times New Roman" w:cs="Times New Roman"/>
          <w:b/>
          <w:sz w:val="24"/>
          <w:szCs w:val="24"/>
        </w:rPr>
      </w:pPr>
    </w:p>
    <w:p w14:paraId="3F8CE1CE" w14:textId="2981C387" w:rsidR="00AA5855" w:rsidRDefault="001D705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E53C9">
        <w:rPr>
          <w:rFonts w:ascii="Times New Roman" w:eastAsia="Times New Roman" w:hAnsi="Times New Roman" w:cs="Times New Roman"/>
          <w:b/>
          <w:sz w:val="24"/>
          <w:szCs w:val="24"/>
        </w:rPr>
        <w:t>RIO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the </w:t>
      </w:r>
      <w:r>
        <w:rPr>
          <w:rFonts w:ascii="Times New Roman" w:eastAsia="Times New Roman" w:hAnsi="Times New Roman" w:cs="Times New Roman"/>
          <w:b/>
          <w:sz w:val="24"/>
          <w:szCs w:val="24"/>
          <w:shd w:val="clear" w:color="auto" w:fill="FFD966"/>
        </w:rPr>
        <w:t>[other entity name]</w:t>
      </w:r>
      <w:r>
        <w:rPr>
          <w:rFonts w:ascii="Times New Roman" w:eastAsia="Times New Roman" w:hAnsi="Times New Roman" w:cs="Times New Roman"/>
          <w:sz w:val="24"/>
          <w:szCs w:val="24"/>
        </w:rPr>
        <w:t>, wishing to strengthen their academic and scholarly links and cooperation for research between faculty and students of both institutions agree as follows:</w:t>
      </w:r>
    </w:p>
    <w:p w14:paraId="1ABF656B" w14:textId="77777777" w:rsidR="00AA5855" w:rsidRDefault="00AA5855">
      <w:pPr>
        <w:spacing w:line="240" w:lineRule="auto"/>
        <w:jc w:val="both"/>
        <w:rPr>
          <w:rFonts w:ascii="Times New Roman" w:eastAsia="Times New Roman" w:hAnsi="Times New Roman" w:cs="Times New Roman"/>
          <w:sz w:val="24"/>
          <w:szCs w:val="24"/>
        </w:rPr>
      </w:pPr>
    </w:p>
    <w:p w14:paraId="3BA27B95" w14:textId="26BFC5FC" w:rsidR="00AA5855" w:rsidRDefault="001D705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Purpose of the MOU.</w:t>
      </w:r>
      <w:r>
        <w:rPr>
          <w:rFonts w:ascii="Times New Roman" w:eastAsia="Times New Roman" w:hAnsi="Times New Roman" w:cs="Times New Roman"/>
          <w:sz w:val="24"/>
          <w:szCs w:val="24"/>
        </w:rPr>
        <w:t xml:space="preserve">  The purpose of this MOU is to discuss cooperative academic relationships between the two institutions in areas discussed below.</w:t>
      </w:r>
    </w:p>
    <w:p w14:paraId="636BE86E" w14:textId="77777777" w:rsidR="00AA5855" w:rsidRDefault="00AA5855">
      <w:pPr>
        <w:spacing w:line="240" w:lineRule="auto"/>
        <w:jc w:val="both"/>
        <w:rPr>
          <w:rFonts w:ascii="Times New Roman" w:eastAsia="Times New Roman" w:hAnsi="Times New Roman" w:cs="Times New Roman"/>
          <w:sz w:val="24"/>
          <w:szCs w:val="24"/>
        </w:rPr>
      </w:pPr>
    </w:p>
    <w:p w14:paraId="3DC0B3FB" w14:textId="261B1D4E" w:rsidR="00AA5855" w:rsidRDefault="001D705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Scope of the MOU.</w:t>
      </w:r>
      <w:r>
        <w:rPr>
          <w:rFonts w:ascii="Times New Roman" w:eastAsia="Times New Roman" w:hAnsi="Times New Roman" w:cs="Times New Roman"/>
          <w:sz w:val="24"/>
          <w:szCs w:val="24"/>
        </w:rPr>
        <w:t xml:space="preserve">  The parties agree to undertake discussions with the goal of establishing academic and scholarly cooperative projects that are of mutual interest to colleges, </w:t>
      </w:r>
      <w:proofErr w:type="gramStart"/>
      <w:r>
        <w:rPr>
          <w:rFonts w:ascii="Times New Roman" w:eastAsia="Times New Roman" w:hAnsi="Times New Roman" w:cs="Times New Roman"/>
          <w:sz w:val="24"/>
          <w:szCs w:val="24"/>
        </w:rPr>
        <w:t>departments</w:t>
      </w:r>
      <w:proofErr w:type="gramEnd"/>
      <w:r>
        <w:rPr>
          <w:rFonts w:ascii="Times New Roman" w:eastAsia="Times New Roman" w:hAnsi="Times New Roman" w:cs="Times New Roman"/>
          <w:sz w:val="24"/>
          <w:szCs w:val="24"/>
        </w:rPr>
        <w:t xml:space="preserve"> and students of each institution.</w:t>
      </w:r>
    </w:p>
    <w:p w14:paraId="24C56CDE" w14:textId="77777777" w:rsidR="00AA5855" w:rsidRDefault="00AA5855">
      <w:pPr>
        <w:spacing w:line="240" w:lineRule="auto"/>
        <w:jc w:val="both"/>
        <w:rPr>
          <w:rFonts w:ascii="Times New Roman" w:eastAsia="Times New Roman" w:hAnsi="Times New Roman" w:cs="Times New Roman"/>
          <w:sz w:val="24"/>
          <w:szCs w:val="24"/>
        </w:rPr>
      </w:pPr>
    </w:p>
    <w:p w14:paraId="44EE3B78" w14:textId="77777777" w:rsidR="00AA5855" w:rsidRDefault="001D7054">
      <w:pPr>
        <w:keepNext/>
        <w:keepLine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General Areas of Cooperation.</w:t>
      </w:r>
      <w:r>
        <w:rPr>
          <w:rFonts w:ascii="Times New Roman" w:eastAsia="Times New Roman" w:hAnsi="Times New Roman" w:cs="Times New Roman"/>
          <w:sz w:val="24"/>
          <w:szCs w:val="24"/>
        </w:rPr>
        <w:t xml:space="preserve"> </w:t>
      </w:r>
    </w:p>
    <w:p w14:paraId="026C34A1" w14:textId="77777777" w:rsidR="00AA5855" w:rsidRDefault="00AA5855">
      <w:pPr>
        <w:keepNext/>
        <w:keepLines/>
        <w:spacing w:line="240" w:lineRule="auto"/>
        <w:jc w:val="both"/>
        <w:rPr>
          <w:rFonts w:ascii="Times New Roman" w:eastAsia="Times New Roman" w:hAnsi="Times New Roman" w:cs="Times New Roman"/>
          <w:sz w:val="24"/>
          <w:szCs w:val="24"/>
        </w:rPr>
      </w:pPr>
    </w:p>
    <w:p w14:paraId="0C2BA34A" w14:textId="38136DE1" w:rsidR="00AA5855" w:rsidRDefault="001D705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Subject to the availability of funds and the written approval of the interested parties of both institutions as provided in Section 5, the institutions shall endeavor to develop plans which </w:t>
      </w:r>
      <w:r w:rsidR="008C551B">
        <w:rPr>
          <w:rFonts w:ascii="Times New Roman" w:eastAsia="Times New Roman" w:hAnsi="Times New Roman" w:cs="Times New Roman"/>
          <w:sz w:val="24"/>
          <w:szCs w:val="24"/>
        </w:rPr>
        <w:t>could include</w:t>
      </w:r>
      <w:r>
        <w:rPr>
          <w:rFonts w:ascii="Times New Roman" w:eastAsia="Times New Roman" w:hAnsi="Times New Roman" w:cs="Times New Roman"/>
          <w:sz w:val="24"/>
          <w:szCs w:val="24"/>
        </w:rPr>
        <w:t xml:space="preserve"> the following areas of cooperation.</w:t>
      </w:r>
    </w:p>
    <w:p w14:paraId="0123F41A" w14:textId="77777777" w:rsidR="00AA5855" w:rsidRDefault="00AA5855">
      <w:pPr>
        <w:spacing w:line="240" w:lineRule="auto"/>
        <w:jc w:val="both"/>
        <w:rPr>
          <w:rFonts w:ascii="Times New Roman" w:eastAsia="Times New Roman" w:hAnsi="Times New Roman" w:cs="Times New Roman"/>
          <w:sz w:val="24"/>
          <w:szCs w:val="24"/>
        </w:rPr>
      </w:pPr>
    </w:p>
    <w:p w14:paraId="5B5845FA" w14:textId="77777777" w:rsidR="00AA5855" w:rsidRDefault="001D7054">
      <w:pPr>
        <w:spacing w:after="12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sz w:val="24"/>
          <w:szCs w:val="24"/>
        </w:rPr>
        <w:tab/>
        <w:t>Exchange of faculty members for agreed upon periods of time.</w:t>
      </w:r>
    </w:p>
    <w:p w14:paraId="64816FC6" w14:textId="77777777" w:rsidR="00AA5855" w:rsidRDefault="001D7054">
      <w:pPr>
        <w:spacing w:after="12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3.1.2</w:t>
      </w:r>
      <w:r>
        <w:rPr>
          <w:rFonts w:ascii="Times New Roman" w:eastAsia="Times New Roman" w:hAnsi="Times New Roman" w:cs="Times New Roman"/>
          <w:sz w:val="24"/>
          <w:szCs w:val="24"/>
        </w:rPr>
        <w:tab/>
        <w:t xml:space="preserve">Organization of possible joint activities, including the exchange of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scientist and technical staff members.</w:t>
      </w:r>
    </w:p>
    <w:p w14:paraId="54A9E92D" w14:textId="77777777" w:rsidR="00AA5855" w:rsidRDefault="001D7054">
      <w:pPr>
        <w:spacing w:after="12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Pr>
          <w:rFonts w:ascii="Times New Roman" w:eastAsia="Times New Roman" w:hAnsi="Times New Roman" w:cs="Times New Roman"/>
          <w:sz w:val="24"/>
          <w:szCs w:val="24"/>
        </w:rPr>
        <w:tab/>
        <w:t>Organization of joint conferences or symposia.</w:t>
      </w:r>
    </w:p>
    <w:p w14:paraId="156352EB" w14:textId="77777777" w:rsidR="00AA5855" w:rsidRDefault="001D7054">
      <w:pPr>
        <w:spacing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Pr>
          <w:rFonts w:ascii="Times New Roman" w:eastAsia="Times New Roman" w:hAnsi="Times New Roman" w:cs="Times New Roman"/>
          <w:sz w:val="24"/>
          <w:szCs w:val="24"/>
        </w:rPr>
        <w:tab/>
        <w:t>Exchange of students.</w:t>
      </w:r>
    </w:p>
    <w:p w14:paraId="1E70C69B" w14:textId="77777777" w:rsidR="00AA5855" w:rsidRDefault="00AA5855">
      <w:pPr>
        <w:spacing w:line="240" w:lineRule="auto"/>
        <w:ind w:left="720" w:firstLine="720"/>
        <w:jc w:val="both"/>
        <w:rPr>
          <w:rFonts w:ascii="Times New Roman" w:eastAsia="Times New Roman" w:hAnsi="Times New Roman" w:cs="Times New Roman"/>
          <w:sz w:val="24"/>
          <w:szCs w:val="24"/>
        </w:rPr>
      </w:pPr>
    </w:p>
    <w:p w14:paraId="677FFBDA" w14:textId="77777777" w:rsidR="00AA5855" w:rsidRDefault="001D7054">
      <w:pPr>
        <w:shd w:val="clear" w:color="auto" w:fill="FFFFFF"/>
        <w:spacing w:line="240" w:lineRule="auto"/>
        <w:ind w:left="1440"/>
        <w:rPr>
          <w:sz w:val="24"/>
          <w:szCs w:val="24"/>
        </w:rPr>
      </w:pPr>
      <w:r>
        <w:rPr>
          <w:rFonts w:ascii="Times New Roman" w:eastAsia="Times New Roman" w:hAnsi="Times New Roman" w:cs="Times New Roman"/>
          <w:sz w:val="24"/>
          <w:szCs w:val="24"/>
        </w:rPr>
        <w:t xml:space="preserve">3.1.5 </w:t>
      </w:r>
      <w:r>
        <w:rPr>
          <w:rFonts w:ascii="Times New Roman" w:eastAsia="Times New Roman" w:hAnsi="Times New Roman" w:cs="Times New Roman"/>
          <w:sz w:val="24"/>
          <w:szCs w:val="24"/>
        </w:rPr>
        <w:tab/>
        <w:t>Discussions on collaborative fundamental research and educational initiatives.</w:t>
      </w:r>
    </w:p>
    <w:p w14:paraId="33EDC857" w14:textId="77777777" w:rsidR="00AA5855" w:rsidRDefault="00AA5855">
      <w:pPr>
        <w:shd w:val="clear" w:color="auto" w:fill="FFFFFF"/>
        <w:spacing w:line="240" w:lineRule="auto"/>
        <w:ind w:left="1440"/>
        <w:rPr>
          <w:sz w:val="24"/>
          <w:szCs w:val="24"/>
        </w:rPr>
      </w:pPr>
    </w:p>
    <w:p w14:paraId="442B8BE5" w14:textId="5C6B2CE6" w:rsidR="00AA5855" w:rsidRDefault="001D7054">
      <w:pPr>
        <w:shd w:val="clear" w:color="auto" w:fill="FFFFFF"/>
        <w:spacing w:line="240" w:lineRule="auto"/>
        <w:ind w:left="1440"/>
        <w:rPr>
          <w:color w:val="222222"/>
          <w:sz w:val="24"/>
          <w:szCs w:val="24"/>
        </w:rPr>
      </w:pPr>
      <w:r>
        <w:rPr>
          <w:rFonts w:ascii="Times New Roman" w:eastAsia="Times New Roman" w:hAnsi="Times New Roman" w:cs="Times New Roman"/>
          <w:sz w:val="24"/>
          <w:szCs w:val="24"/>
        </w:rPr>
        <w:t xml:space="preserve">3.1.6 </w:t>
      </w:r>
      <w:r>
        <w:rPr>
          <w:rFonts w:ascii="Times New Roman" w:eastAsia="Times New Roman" w:hAnsi="Times New Roman" w:cs="Times New Roman"/>
          <w:sz w:val="24"/>
          <w:szCs w:val="24"/>
        </w:rPr>
        <w:tab/>
        <w:t>Discussions on development of joint fundamental research and education proposals to funding agencies in both the countries.</w:t>
      </w:r>
    </w:p>
    <w:p w14:paraId="55A2A54F" w14:textId="77777777" w:rsidR="00AA5855" w:rsidRDefault="00AA5855">
      <w:pPr>
        <w:spacing w:line="240" w:lineRule="auto"/>
        <w:ind w:left="720"/>
        <w:jc w:val="both"/>
        <w:rPr>
          <w:color w:val="222222"/>
          <w:sz w:val="24"/>
          <w:szCs w:val="24"/>
        </w:rPr>
      </w:pPr>
    </w:p>
    <w:p w14:paraId="5FF556FB" w14:textId="3CC83405" w:rsidR="00AA5855" w:rsidRDefault="001D705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Pr>
          <w:rFonts w:ascii="Times New Roman" w:eastAsia="Times New Roman" w:hAnsi="Times New Roman" w:cs="Times New Roman"/>
          <w:sz w:val="24"/>
          <w:szCs w:val="24"/>
        </w:rPr>
        <w:tab/>
        <w:t xml:space="preserve">Neither </w:t>
      </w:r>
      <w:r w:rsidR="00FE53C9">
        <w:rPr>
          <w:rFonts w:ascii="Times New Roman" w:eastAsia="Times New Roman" w:hAnsi="Times New Roman" w:cs="Times New Roman"/>
          <w:b/>
          <w:sz w:val="24"/>
          <w:szCs w:val="24"/>
        </w:rPr>
        <w:t>RIO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nor </w:t>
      </w:r>
      <w:r>
        <w:rPr>
          <w:rFonts w:ascii="Times New Roman" w:eastAsia="Times New Roman" w:hAnsi="Times New Roman" w:cs="Times New Roman"/>
          <w:b/>
          <w:sz w:val="24"/>
          <w:szCs w:val="24"/>
          <w:shd w:val="clear" w:color="auto" w:fill="FFD966"/>
        </w:rPr>
        <w:t>[other entity name]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shall discriminate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race, color, creed, religion, national origin, gender, age, marital status, disability, public assistance status, veteran status, sexual orientation, gender identity or gender expression in carrying out this MOU.</w:t>
      </w:r>
    </w:p>
    <w:p w14:paraId="6216C74E" w14:textId="77777777" w:rsidR="00AA5855" w:rsidRDefault="00AA5855">
      <w:pPr>
        <w:spacing w:line="240" w:lineRule="auto"/>
        <w:jc w:val="both"/>
        <w:rPr>
          <w:rFonts w:ascii="Times New Roman" w:eastAsia="Times New Roman" w:hAnsi="Times New Roman" w:cs="Times New Roman"/>
          <w:sz w:val="24"/>
          <w:szCs w:val="24"/>
        </w:rPr>
      </w:pPr>
    </w:p>
    <w:p w14:paraId="1EE8D94C" w14:textId="310FF695" w:rsidR="00AA5855" w:rsidRDefault="001D705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C551B">
        <w:rPr>
          <w:rFonts w:ascii="Times New Roman" w:eastAsia="Times New Roman" w:hAnsi="Times New Roman" w:cs="Times New Roman"/>
          <w:sz w:val="24"/>
          <w:szCs w:val="24"/>
        </w:rPr>
        <w:t xml:space="preserve">3.3 </w:t>
      </w:r>
      <w:r w:rsidR="008C551B">
        <w:rPr>
          <w:rFonts w:ascii="Times New Roman" w:eastAsia="Times New Roman" w:hAnsi="Times New Roman" w:cs="Times New Roman"/>
          <w:sz w:val="24"/>
          <w:szCs w:val="24"/>
        </w:rPr>
        <w:tab/>
      </w:r>
      <w:r>
        <w:rPr>
          <w:rFonts w:ascii="Times New Roman" w:eastAsia="Times New Roman" w:hAnsi="Times New Roman" w:cs="Times New Roman"/>
          <w:sz w:val="24"/>
          <w:szCs w:val="24"/>
        </w:rPr>
        <w:t>Both parties acknowledge they must comply with applicable U.S. and non-U.S. export control and sanctions laws, including prohibitions on certain military end-uses and end-users.</w:t>
      </w:r>
    </w:p>
    <w:p w14:paraId="65E509E8" w14:textId="77777777" w:rsidR="00AA5855" w:rsidRDefault="00AA5855">
      <w:pPr>
        <w:spacing w:line="240" w:lineRule="auto"/>
        <w:jc w:val="both"/>
        <w:rPr>
          <w:rFonts w:ascii="Times New Roman" w:eastAsia="Times New Roman" w:hAnsi="Times New Roman" w:cs="Times New Roman"/>
          <w:sz w:val="24"/>
          <w:szCs w:val="24"/>
        </w:rPr>
      </w:pPr>
    </w:p>
    <w:p w14:paraId="1EB9E632" w14:textId="77777777" w:rsidR="00AA5855" w:rsidRDefault="001D705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Financial Arrangements.</w:t>
      </w:r>
      <w:r>
        <w:rPr>
          <w:rFonts w:ascii="Times New Roman" w:eastAsia="Times New Roman" w:hAnsi="Times New Roman" w:cs="Times New Roman"/>
          <w:sz w:val="24"/>
          <w:szCs w:val="24"/>
        </w:rPr>
        <w:t xml:space="preserve">  Both institutions agree that all specific financial arrangements are to be negotiated separately for each component and are dependent on mutual interest and on the availability of funds.</w:t>
      </w:r>
    </w:p>
    <w:p w14:paraId="5CC0C8A1" w14:textId="77777777" w:rsidR="00AA5855" w:rsidRDefault="00AA5855">
      <w:pPr>
        <w:spacing w:line="240" w:lineRule="auto"/>
        <w:jc w:val="both"/>
        <w:rPr>
          <w:rFonts w:ascii="Times New Roman" w:eastAsia="Times New Roman" w:hAnsi="Times New Roman" w:cs="Times New Roman"/>
          <w:sz w:val="24"/>
          <w:szCs w:val="24"/>
        </w:rPr>
      </w:pPr>
    </w:p>
    <w:p w14:paraId="6ADDB8BB" w14:textId="77777777" w:rsidR="00AA5855" w:rsidRDefault="001D7054">
      <w:pPr>
        <w:keepNext/>
        <w:keepLine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Administration.</w:t>
      </w:r>
    </w:p>
    <w:p w14:paraId="5704BB85" w14:textId="77777777" w:rsidR="00AA5855" w:rsidRDefault="00AA5855">
      <w:pPr>
        <w:keepNext/>
        <w:keepLines/>
        <w:spacing w:line="240" w:lineRule="auto"/>
        <w:jc w:val="both"/>
        <w:rPr>
          <w:rFonts w:ascii="Times New Roman" w:eastAsia="Times New Roman" w:hAnsi="Times New Roman" w:cs="Times New Roman"/>
          <w:b/>
          <w:sz w:val="24"/>
          <w:szCs w:val="24"/>
        </w:rPr>
      </w:pPr>
    </w:p>
    <w:p w14:paraId="28B393BE" w14:textId="15C72809" w:rsidR="00AA5855" w:rsidRDefault="001D7054" w:rsidP="008C551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To be legally binding, the terms and conditions and necessary budget for each program and activity that is implemented under the terms of this general MOU must be agreed upon in writing under a separate agreement signed by authorized representatives of both parties prior to the initiation of the </w:t>
      </w:r>
      <w:proofErr w:type="gramStart"/>
      <w:r>
        <w:rPr>
          <w:rFonts w:ascii="Times New Roman" w:eastAsia="Times New Roman" w:hAnsi="Times New Roman" w:cs="Times New Roman"/>
          <w:sz w:val="24"/>
          <w:szCs w:val="24"/>
        </w:rPr>
        <w:t>particular program</w:t>
      </w:r>
      <w:proofErr w:type="gramEnd"/>
      <w:r>
        <w:rPr>
          <w:rFonts w:ascii="Times New Roman" w:eastAsia="Times New Roman" w:hAnsi="Times New Roman" w:cs="Times New Roman"/>
          <w:sz w:val="24"/>
          <w:szCs w:val="24"/>
        </w:rPr>
        <w:t xml:space="preserve"> or activity. </w:t>
      </w:r>
    </w:p>
    <w:p w14:paraId="40F8B2A9" w14:textId="77777777" w:rsidR="008C551B" w:rsidRDefault="008C551B" w:rsidP="008C551B">
      <w:pPr>
        <w:spacing w:line="240" w:lineRule="auto"/>
        <w:ind w:firstLine="720"/>
        <w:jc w:val="both"/>
        <w:rPr>
          <w:rFonts w:ascii="Times New Roman" w:eastAsia="Times New Roman" w:hAnsi="Times New Roman" w:cs="Times New Roman"/>
          <w:sz w:val="24"/>
          <w:szCs w:val="24"/>
        </w:rPr>
      </w:pPr>
    </w:p>
    <w:p w14:paraId="0C379680" w14:textId="77777777" w:rsidR="00AA5855" w:rsidRDefault="001D705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5.2</w:t>
      </w:r>
      <w:r>
        <w:rPr>
          <w:rFonts w:ascii="Times New Roman" w:eastAsia="Times New Roman" w:hAnsi="Times New Roman" w:cs="Times New Roman"/>
          <w:sz w:val="24"/>
          <w:szCs w:val="24"/>
        </w:rPr>
        <w:tab/>
        <w:t>Each institution will designate a contact person to develop and coordinate specific activities or programs.</w:t>
      </w:r>
    </w:p>
    <w:p w14:paraId="4B956200" w14:textId="77777777" w:rsidR="00AA5855" w:rsidRDefault="00AA5855">
      <w:pPr>
        <w:tabs>
          <w:tab w:val="left" w:pos="720"/>
        </w:tabs>
        <w:spacing w:line="240" w:lineRule="auto"/>
        <w:jc w:val="both"/>
        <w:rPr>
          <w:rFonts w:ascii="Times New Roman" w:eastAsia="Times New Roman" w:hAnsi="Times New Roman" w:cs="Times New Roman"/>
          <w:sz w:val="24"/>
          <w:szCs w:val="24"/>
        </w:rPr>
      </w:pPr>
    </w:p>
    <w:p w14:paraId="3CDD6800" w14:textId="03D3DB88" w:rsidR="00AA5855" w:rsidRDefault="001D705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Duration of the MOU.</w:t>
      </w:r>
      <w:r>
        <w:rPr>
          <w:rFonts w:ascii="Times New Roman" w:eastAsia="Times New Roman" w:hAnsi="Times New Roman" w:cs="Times New Roman"/>
          <w:sz w:val="24"/>
          <w:szCs w:val="24"/>
        </w:rPr>
        <w:t xml:space="preserve">  This MOU will be effective from the date of signature for an initial period of three (3) </w:t>
      </w:r>
      <w:r w:rsidR="008C551B">
        <w:rPr>
          <w:rFonts w:ascii="Times New Roman" w:eastAsia="Times New Roman" w:hAnsi="Times New Roman" w:cs="Times New Roman"/>
          <w:sz w:val="24"/>
          <w:szCs w:val="24"/>
        </w:rPr>
        <w:t>years and</w:t>
      </w:r>
      <w:r>
        <w:rPr>
          <w:rFonts w:ascii="Times New Roman" w:eastAsia="Times New Roman" w:hAnsi="Times New Roman" w:cs="Times New Roman"/>
          <w:sz w:val="24"/>
          <w:szCs w:val="24"/>
        </w:rPr>
        <w:t xml:space="preserve"> may be extended beyond such term upon mutual written agreement of the parties. Either party may terminate this MOU upon 3 months written notice to the </w:t>
      </w:r>
      <w:r w:rsidR="008C551B">
        <w:rPr>
          <w:rFonts w:ascii="Times New Roman" w:eastAsia="Times New Roman" w:hAnsi="Times New Roman" w:cs="Times New Roman"/>
          <w:sz w:val="24"/>
          <w:szCs w:val="24"/>
        </w:rPr>
        <w:t>other.</w:t>
      </w:r>
    </w:p>
    <w:p w14:paraId="14EBA537" w14:textId="77777777" w:rsidR="00AA5855" w:rsidRDefault="00AA5855">
      <w:pPr>
        <w:tabs>
          <w:tab w:val="left" w:pos="720"/>
        </w:tabs>
        <w:spacing w:line="240" w:lineRule="auto"/>
        <w:jc w:val="both"/>
        <w:rPr>
          <w:rFonts w:ascii="Times New Roman" w:eastAsia="Times New Roman" w:hAnsi="Times New Roman" w:cs="Times New Roman"/>
          <w:sz w:val="24"/>
          <w:szCs w:val="24"/>
        </w:rPr>
      </w:pPr>
    </w:p>
    <w:p w14:paraId="2F2DE0F6" w14:textId="77777777" w:rsidR="00AA5855" w:rsidRDefault="001D7054">
      <w:pPr>
        <w:tabs>
          <w:tab w:val="left" w:pos="720"/>
        </w:tabs>
        <w:spacing w:line="240" w:lineRule="auto"/>
        <w:jc w:val="both"/>
        <w:rPr>
          <w:rFonts w:ascii="Times New Roman" w:eastAsia="Times New Roman" w:hAnsi="Times New Roman" w:cs="Times New Roman"/>
          <w:sz w:val="24"/>
          <w:szCs w:val="24"/>
        </w:rPr>
      </w:pPr>
      <w:r w:rsidRPr="008C551B">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Use of Name or Logo.</w:t>
      </w:r>
      <w:r>
        <w:rPr>
          <w:rFonts w:ascii="Times New Roman" w:eastAsia="Times New Roman" w:hAnsi="Times New Roman" w:cs="Times New Roman"/>
          <w:sz w:val="24"/>
          <w:szCs w:val="24"/>
        </w:rPr>
        <w:t xml:space="preserve"> Neither party will use the name, logo, or other marks (including, but not limited to, colors and music) owned by or associated with the other or the name of any </w:t>
      </w:r>
      <w:r>
        <w:rPr>
          <w:rFonts w:ascii="Times New Roman" w:eastAsia="Times New Roman" w:hAnsi="Times New Roman" w:cs="Times New Roman"/>
          <w:sz w:val="24"/>
          <w:szCs w:val="24"/>
        </w:rPr>
        <w:lastRenderedPageBreak/>
        <w:t xml:space="preserve">representative of the other in any sales promotion work or advertising, or any form of publicity, without the written permission from an authorized representative of the other.   Neither party may issue a press release without the prior review and written approval of the other party.  </w:t>
      </w:r>
    </w:p>
    <w:p w14:paraId="0E1BF6C4" w14:textId="77777777" w:rsidR="00AA5855" w:rsidRDefault="00AA5855">
      <w:pPr>
        <w:tabs>
          <w:tab w:val="left" w:pos="720"/>
        </w:tabs>
        <w:spacing w:line="240" w:lineRule="auto"/>
        <w:jc w:val="both"/>
        <w:rPr>
          <w:rFonts w:ascii="Times New Roman" w:eastAsia="Times New Roman" w:hAnsi="Times New Roman" w:cs="Times New Roman"/>
          <w:sz w:val="24"/>
          <w:szCs w:val="24"/>
        </w:rPr>
      </w:pPr>
    </w:p>
    <w:p w14:paraId="61D675EC" w14:textId="1B7081F8" w:rsidR="00AA5855" w:rsidRDefault="001D705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8C551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C551B">
        <w:rPr>
          <w:rFonts w:ascii="Times New Roman" w:eastAsia="Times New Roman" w:hAnsi="Times New Roman" w:cs="Times New Roman"/>
          <w:b/>
          <w:bCs/>
          <w:sz w:val="24"/>
          <w:szCs w:val="24"/>
        </w:rPr>
        <w:t>No Agency; Independent Contractor</w:t>
      </w:r>
      <w:r>
        <w:rPr>
          <w:rFonts w:ascii="Times New Roman" w:eastAsia="Times New Roman" w:hAnsi="Times New Roman" w:cs="Times New Roman"/>
          <w:sz w:val="24"/>
          <w:szCs w:val="24"/>
        </w:rPr>
        <w:t xml:space="preserve">. Each party is and shall </w:t>
      </w:r>
      <w:proofErr w:type="gramStart"/>
      <w:r>
        <w:rPr>
          <w:rFonts w:ascii="Times New Roman" w:eastAsia="Times New Roman" w:hAnsi="Times New Roman" w:cs="Times New Roman"/>
          <w:sz w:val="24"/>
          <w:szCs w:val="24"/>
        </w:rPr>
        <w:t>be considered to be</w:t>
      </w:r>
      <w:proofErr w:type="gramEnd"/>
      <w:r>
        <w:rPr>
          <w:rFonts w:ascii="Times New Roman" w:eastAsia="Times New Roman" w:hAnsi="Times New Roman" w:cs="Times New Roman"/>
          <w:sz w:val="24"/>
          <w:szCs w:val="24"/>
        </w:rPr>
        <w:t xml:space="preserve"> an independent contractor of the other party. Neither party shall be the legal agent of the other for any purpose whatsoever and neither party has any right or authority to make or underwrite any promise, </w:t>
      </w:r>
      <w:proofErr w:type="gramStart"/>
      <w:r>
        <w:rPr>
          <w:rFonts w:ascii="Times New Roman" w:eastAsia="Times New Roman" w:hAnsi="Times New Roman" w:cs="Times New Roman"/>
          <w:sz w:val="24"/>
          <w:szCs w:val="24"/>
        </w:rPr>
        <w:t>warranty</w:t>
      </w:r>
      <w:proofErr w:type="gramEnd"/>
      <w:r>
        <w:rPr>
          <w:rFonts w:ascii="Times New Roman" w:eastAsia="Times New Roman" w:hAnsi="Times New Roman" w:cs="Times New Roman"/>
          <w:sz w:val="24"/>
          <w:szCs w:val="24"/>
        </w:rPr>
        <w:t xml:space="preserve"> or representation, to execute any contract or otherwise to assume any obligation or responsibility in the name of or on behalf of the other party.  Neither party shall represent to any third party that such party has any of the foregoing rights.  Neither party shall be bound by or liable to any third </w:t>
      </w:r>
      <w:r w:rsidR="008C551B">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for any act or for any obligation or debt incurred by the other toward such third party, except to the extent specifically agreed to in writing by the party so to be bound.</w:t>
      </w:r>
    </w:p>
    <w:p w14:paraId="7B76CBD4" w14:textId="77777777" w:rsidR="00AA5855" w:rsidRDefault="00AA5855">
      <w:pPr>
        <w:tabs>
          <w:tab w:val="left" w:pos="720"/>
        </w:tabs>
        <w:spacing w:line="240" w:lineRule="auto"/>
        <w:jc w:val="both"/>
        <w:rPr>
          <w:rFonts w:ascii="Times New Roman" w:eastAsia="Times New Roman" w:hAnsi="Times New Roman" w:cs="Times New Roman"/>
          <w:sz w:val="24"/>
          <w:szCs w:val="24"/>
        </w:rPr>
      </w:pPr>
    </w:p>
    <w:p w14:paraId="2A52E506" w14:textId="77777777" w:rsidR="00AA5855" w:rsidRDefault="00AA5855">
      <w:pPr>
        <w:spacing w:line="240" w:lineRule="auto"/>
        <w:jc w:val="both"/>
        <w:rPr>
          <w:rFonts w:ascii="Times New Roman" w:eastAsia="Times New Roman" w:hAnsi="Times New Roman" w:cs="Times New Roman"/>
          <w:b/>
          <w:sz w:val="24"/>
          <w:szCs w:val="24"/>
        </w:rPr>
      </w:pPr>
    </w:p>
    <w:p w14:paraId="4928E70E" w14:textId="77777777" w:rsidR="00AA5855" w:rsidRDefault="001D705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 WITNESS WHEREOF</w:t>
      </w:r>
      <w:r>
        <w:rPr>
          <w:rFonts w:ascii="Times New Roman" w:eastAsia="Times New Roman" w:hAnsi="Times New Roman" w:cs="Times New Roman"/>
          <w:sz w:val="24"/>
          <w:szCs w:val="24"/>
        </w:rPr>
        <w:t>, each individual signing below hereby represents that they are duly authorized to execute and deliver this MOU on behalf of their respective party.</w:t>
      </w:r>
    </w:p>
    <w:p w14:paraId="4134CFB0" w14:textId="77777777" w:rsidR="00AA5855" w:rsidRDefault="00AA5855">
      <w:pPr>
        <w:keepLines/>
        <w:spacing w:line="240" w:lineRule="auto"/>
        <w:rPr>
          <w:rFonts w:ascii="Times New Roman" w:eastAsia="Times New Roman" w:hAnsi="Times New Roman" w:cs="Times New Roman"/>
          <w:sz w:val="24"/>
          <w:szCs w:val="24"/>
        </w:rPr>
      </w:pPr>
    </w:p>
    <w:p w14:paraId="22107758" w14:textId="77777777" w:rsidR="00AA5855" w:rsidRDefault="00AA5855">
      <w:pPr>
        <w:keepLines/>
        <w:spacing w:line="240" w:lineRule="auto"/>
        <w:rPr>
          <w:rFonts w:ascii="Times New Roman" w:eastAsia="Times New Roman" w:hAnsi="Times New Roman" w:cs="Times New Roman"/>
          <w:sz w:val="24"/>
          <w:szCs w:val="24"/>
        </w:rPr>
      </w:pPr>
    </w:p>
    <w:tbl>
      <w:tblPr>
        <w:tblStyle w:val="a"/>
        <w:tblW w:w="9360" w:type="dxa"/>
        <w:tblLayout w:type="fixed"/>
        <w:tblLook w:val="0400" w:firstRow="0" w:lastRow="0" w:firstColumn="0" w:lastColumn="0" w:noHBand="0" w:noVBand="1"/>
      </w:tblPr>
      <w:tblGrid>
        <w:gridCol w:w="4684"/>
        <w:gridCol w:w="4676"/>
      </w:tblGrid>
      <w:tr w:rsidR="00AA5855" w14:paraId="29975AB2" w14:textId="77777777">
        <w:trPr>
          <w:cantSplit/>
        </w:trPr>
        <w:tc>
          <w:tcPr>
            <w:tcW w:w="4684" w:type="dxa"/>
            <w:shd w:val="clear" w:color="auto" w:fill="FFFFFF"/>
          </w:tcPr>
          <w:p w14:paraId="6CBF2DBA" w14:textId="77777777" w:rsidR="00AA5855" w:rsidRDefault="001D7054">
            <w:pPr>
              <w:keepLines/>
              <w:tabs>
                <w:tab w:val="left" w:pos="4108"/>
              </w:tabs>
              <w:spacing w:line="240" w:lineRule="auto"/>
              <w:ind w:left="-15"/>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Regents of the University of Minnesota</w:t>
            </w:r>
          </w:p>
          <w:p w14:paraId="7D4A32B3" w14:textId="77777777" w:rsidR="00AA5855" w:rsidRDefault="00AA5855">
            <w:pPr>
              <w:keepLines/>
              <w:tabs>
                <w:tab w:val="left" w:pos="4108"/>
              </w:tabs>
              <w:spacing w:line="240" w:lineRule="auto"/>
              <w:ind w:left="-15"/>
              <w:rPr>
                <w:rFonts w:ascii="Times New Roman" w:eastAsia="Times New Roman" w:hAnsi="Times New Roman" w:cs="Times New Roman"/>
                <w:sz w:val="24"/>
                <w:szCs w:val="24"/>
              </w:rPr>
            </w:pPr>
          </w:p>
        </w:tc>
        <w:tc>
          <w:tcPr>
            <w:tcW w:w="4676" w:type="dxa"/>
            <w:shd w:val="clear" w:color="auto" w:fill="FFFFFF"/>
          </w:tcPr>
          <w:p w14:paraId="2288003B" w14:textId="7F8E80A1" w:rsidR="00AA5855" w:rsidRDefault="001D705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FD966"/>
              </w:rPr>
              <w:t>[</w:t>
            </w:r>
            <w:r w:rsidR="00E54339">
              <w:rPr>
                <w:rFonts w:ascii="Times New Roman" w:eastAsia="Times New Roman" w:hAnsi="Times New Roman" w:cs="Times New Roman"/>
                <w:b/>
                <w:sz w:val="24"/>
                <w:szCs w:val="24"/>
                <w:shd w:val="clear" w:color="auto" w:fill="FFD966"/>
              </w:rPr>
              <w:t>Entity</w:t>
            </w:r>
            <w:r>
              <w:rPr>
                <w:rFonts w:ascii="Times New Roman" w:eastAsia="Times New Roman" w:hAnsi="Times New Roman" w:cs="Times New Roman"/>
                <w:b/>
                <w:sz w:val="24"/>
                <w:szCs w:val="24"/>
                <w:shd w:val="clear" w:color="auto" w:fill="FFD966"/>
              </w:rPr>
              <w:t xml:space="preserve"> name]</w:t>
            </w:r>
          </w:p>
          <w:p w14:paraId="567D8D02" w14:textId="77777777" w:rsidR="00AA5855" w:rsidRDefault="00AA5855">
            <w:pPr>
              <w:keepLines/>
              <w:tabs>
                <w:tab w:val="left" w:pos="4343"/>
              </w:tabs>
              <w:spacing w:line="240" w:lineRule="auto"/>
              <w:rPr>
                <w:rFonts w:ascii="Times New Roman" w:eastAsia="Times New Roman" w:hAnsi="Times New Roman" w:cs="Times New Roman"/>
                <w:sz w:val="24"/>
                <w:szCs w:val="24"/>
              </w:rPr>
            </w:pPr>
          </w:p>
        </w:tc>
      </w:tr>
      <w:tr w:rsidR="00AA5855" w14:paraId="450A98FD" w14:textId="77777777">
        <w:trPr>
          <w:cantSplit/>
        </w:trPr>
        <w:tc>
          <w:tcPr>
            <w:tcW w:w="4684" w:type="dxa"/>
            <w:shd w:val="clear" w:color="auto" w:fill="FFFFFF"/>
          </w:tcPr>
          <w:p w14:paraId="2E7F37C1" w14:textId="77777777" w:rsidR="00AA5855" w:rsidRDefault="00AA5855">
            <w:pPr>
              <w:tabs>
                <w:tab w:val="left" w:pos="4108"/>
              </w:tabs>
              <w:spacing w:line="240" w:lineRule="auto"/>
              <w:ind w:left="-15"/>
              <w:rPr>
                <w:rFonts w:ascii="Times New Roman" w:eastAsia="Times New Roman" w:hAnsi="Times New Roman" w:cs="Times New Roman"/>
                <w:b/>
                <w:i/>
                <w:sz w:val="24"/>
                <w:szCs w:val="24"/>
              </w:rPr>
            </w:pPr>
          </w:p>
          <w:p w14:paraId="22EE0441" w14:textId="77777777" w:rsidR="00AA5855" w:rsidRDefault="00AA5855">
            <w:pPr>
              <w:tabs>
                <w:tab w:val="left" w:pos="4108"/>
              </w:tabs>
              <w:spacing w:line="240" w:lineRule="auto"/>
              <w:ind w:left="-15"/>
              <w:rPr>
                <w:rFonts w:ascii="Times New Roman" w:eastAsia="Times New Roman" w:hAnsi="Times New Roman" w:cs="Times New Roman"/>
                <w:b/>
                <w:i/>
                <w:sz w:val="24"/>
                <w:szCs w:val="24"/>
              </w:rPr>
            </w:pPr>
          </w:p>
          <w:p w14:paraId="198E1B0D" w14:textId="77777777" w:rsidR="008C551B" w:rsidRDefault="008C551B">
            <w:pPr>
              <w:tabs>
                <w:tab w:val="left" w:pos="4108"/>
              </w:tabs>
              <w:spacing w:line="240" w:lineRule="auto"/>
              <w:ind w:left="-15"/>
              <w:rPr>
                <w:rFonts w:ascii="Times New Roman" w:eastAsia="Times New Roman" w:hAnsi="Times New Roman" w:cs="Times New Roman"/>
                <w:b/>
                <w:i/>
                <w:sz w:val="24"/>
                <w:szCs w:val="24"/>
              </w:rPr>
            </w:pPr>
          </w:p>
          <w:p w14:paraId="2025FC18" w14:textId="77777777" w:rsidR="00AA5855" w:rsidRDefault="00AA5855">
            <w:pPr>
              <w:tabs>
                <w:tab w:val="left" w:pos="4108"/>
              </w:tabs>
              <w:spacing w:line="240" w:lineRule="auto"/>
              <w:ind w:left="-15"/>
              <w:rPr>
                <w:rFonts w:ascii="Times New Roman" w:eastAsia="Times New Roman" w:hAnsi="Times New Roman" w:cs="Times New Roman"/>
                <w:sz w:val="24"/>
                <w:szCs w:val="24"/>
              </w:rPr>
            </w:pPr>
          </w:p>
          <w:p w14:paraId="6C44ED52" w14:textId="77777777" w:rsidR="00AA5855" w:rsidRDefault="001D7054">
            <w:pPr>
              <w:tabs>
                <w:tab w:val="left" w:pos="4300"/>
                <w:tab w:val="left" w:pos="4500"/>
              </w:tabs>
              <w:spacing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u w:val="single"/>
              </w:rPr>
              <w:tab/>
            </w:r>
          </w:p>
          <w:p w14:paraId="2B51635E" w14:textId="77777777" w:rsidR="00AA5855" w:rsidRDefault="001D7054">
            <w:pPr>
              <w:tabs>
                <w:tab w:val="left" w:pos="720"/>
                <w:tab w:val="left" w:pos="4108"/>
                <w:tab w:val="left" w:pos="4500"/>
              </w:tabs>
              <w:spacing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Shashank Priya</w:t>
            </w:r>
          </w:p>
          <w:p w14:paraId="6C5DDB4C" w14:textId="44991500" w:rsidR="00AA5855" w:rsidRDefault="001D7054">
            <w:pPr>
              <w:tabs>
                <w:tab w:val="left" w:pos="720"/>
                <w:tab w:val="left" w:pos="4108"/>
                <w:tab w:val="left" w:pos="4500"/>
              </w:tabs>
              <w:spacing w:line="240" w:lineRule="auto"/>
              <w:ind w:left="70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t>Vice President for Research</w:t>
            </w:r>
            <w:r w:rsidR="00FE53C9">
              <w:rPr>
                <w:rFonts w:ascii="Times New Roman" w:eastAsia="Times New Roman" w:hAnsi="Times New Roman" w:cs="Times New Roman"/>
                <w:sz w:val="24"/>
                <w:szCs w:val="24"/>
              </w:rPr>
              <w:t xml:space="preserve"> and Innovation</w:t>
            </w:r>
          </w:p>
          <w:p w14:paraId="357EADD1" w14:textId="77777777" w:rsidR="00FE53C9" w:rsidRDefault="00FE53C9">
            <w:pPr>
              <w:tabs>
                <w:tab w:val="left" w:pos="720"/>
                <w:tab w:val="left" w:pos="4108"/>
                <w:tab w:val="left" w:pos="4500"/>
              </w:tabs>
              <w:spacing w:line="240" w:lineRule="auto"/>
              <w:ind w:left="705" w:hanging="720"/>
              <w:rPr>
                <w:rFonts w:ascii="Times New Roman" w:eastAsia="Times New Roman" w:hAnsi="Times New Roman" w:cs="Times New Roman"/>
                <w:sz w:val="24"/>
                <w:szCs w:val="24"/>
              </w:rPr>
            </w:pPr>
          </w:p>
          <w:p w14:paraId="67B2DDC1" w14:textId="77777777" w:rsidR="00AA5855" w:rsidRDefault="001D7054">
            <w:pPr>
              <w:tabs>
                <w:tab w:val="left" w:pos="3600"/>
                <w:tab w:val="left" w:pos="4108"/>
              </w:tabs>
              <w:spacing w:line="240" w:lineRule="auto"/>
              <w:ind w:left="-1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p>
          <w:p w14:paraId="53F22BB9" w14:textId="77777777" w:rsidR="00AA5855" w:rsidRDefault="00AA5855">
            <w:pPr>
              <w:spacing w:line="240" w:lineRule="auto"/>
              <w:rPr>
                <w:rFonts w:ascii="Times New Roman" w:eastAsia="Times New Roman" w:hAnsi="Times New Roman" w:cs="Times New Roman"/>
                <w:sz w:val="24"/>
                <w:szCs w:val="24"/>
              </w:rPr>
            </w:pPr>
          </w:p>
          <w:p w14:paraId="0C8446A8" w14:textId="77777777" w:rsidR="00AA5855" w:rsidRDefault="00AA5855">
            <w:pPr>
              <w:spacing w:line="240" w:lineRule="auto"/>
              <w:rPr>
                <w:rFonts w:ascii="Times New Roman" w:eastAsia="Times New Roman" w:hAnsi="Times New Roman" w:cs="Times New Roman"/>
                <w:sz w:val="24"/>
                <w:szCs w:val="24"/>
              </w:rPr>
            </w:pPr>
          </w:p>
          <w:p w14:paraId="49974477" w14:textId="77777777" w:rsidR="00AA5855" w:rsidRDefault="00AA5855">
            <w:pPr>
              <w:spacing w:line="240" w:lineRule="auto"/>
              <w:rPr>
                <w:rFonts w:ascii="Times New Roman" w:eastAsia="Times New Roman" w:hAnsi="Times New Roman" w:cs="Times New Roman"/>
                <w:sz w:val="24"/>
                <w:szCs w:val="24"/>
              </w:rPr>
            </w:pPr>
          </w:p>
          <w:p w14:paraId="4B2A743A" w14:textId="77777777" w:rsidR="00AA5855" w:rsidRDefault="00AA5855">
            <w:pPr>
              <w:tabs>
                <w:tab w:val="left" w:pos="900"/>
              </w:tabs>
              <w:spacing w:line="240" w:lineRule="auto"/>
              <w:ind w:left="180"/>
              <w:rPr>
                <w:rFonts w:ascii="Times New Roman" w:eastAsia="Times New Roman" w:hAnsi="Times New Roman" w:cs="Times New Roman"/>
                <w:sz w:val="24"/>
                <w:szCs w:val="24"/>
              </w:rPr>
            </w:pPr>
          </w:p>
          <w:p w14:paraId="36B9BD99" w14:textId="77777777" w:rsidR="00AA5855" w:rsidRDefault="00AA5855">
            <w:pPr>
              <w:spacing w:line="240" w:lineRule="auto"/>
              <w:rPr>
                <w:rFonts w:ascii="Times New Roman" w:eastAsia="Times New Roman" w:hAnsi="Times New Roman" w:cs="Times New Roman"/>
                <w:sz w:val="24"/>
                <w:szCs w:val="24"/>
              </w:rPr>
            </w:pPr>
          </w:p>
        </w:tc>
        <w:tc>
          <w:tcPr>
            <w:tcW w:w="4676" w:type="dxa"/>
            <w:shd w:val="clear" w:color="auto" w:fill="FFFFFF"/>
          </w:tcPr>
          <w:p w14:paraId="0EAB58F9" w14:textId="77777777" w:rsidR="00AA5855" w:rsidRDefault="00AA5855">
            <w:pPr>
              <w:tabs>
                <w:tab w:val="left" w:pos="3600"/>
                <w:tab w:val="left" w:pos="4343"/>
              </w:tabs>
              <w:spacing w:line="240" w:lineRule="auto"/>
              <w:rPr>
                <w:rFonts w:ascii="Times New Roman" w:eastAsia="Times New Roman" w:hAnsi="Times New Roman" w:cs="Times New Roman"/>
                <w:sz w:val="24"/>
                <w:szCs w:val="24"/>
              </w:rPr>
            </w:pPr>
          </w:p>
          <w:p w14:paraId="5E80F962" w14:textId="77777777" w:rsidR="00AA5855" w:rsidRDefault="00AA5855">
            <w:pPr>
              <w:tabs>
                <w:tab w:val="left" w:pos="4343"/>
              </w:tabs>
              <w:spacing w:line="240" w:lineRule="auto"/>
              <w:rPr>
                <w:rFonts w:ascii="Times New Roman" w:eastAsia="Times New Roman" w:hAnsi="Times New Roman" w:cs="Times New Roman"/>
                <w:sz w:val="24"/>
                <w:szCs w:val="24"/>
              </w:rPr>
            </w:pPr>
          </w:p>
          <w:p w14:paraId="14EC15E5" w14:textId="77777777" w:rsidR="00AA5855" w:rsidRDefault="00AA5855">
            <w:pPr>
              <w:tabs>
                <w:tab w:val="left" w:pos="4343"/>
              </w:tabs>
              <w:spacing w:line="240" w:lineRule="auto"/>
              <w:rPr>
                <w:rFonts w:ascii="Times New Roman" w:eastAsia="Times New Roman" w:hAnsi="Times New Roman" w:cs="Times New Roman"/>
                <w:sz w:val="24"/>
                <w:szCs w:val="24"/>
              </w:rPr>
            </w:pPr>
          </w:p>
          <w:p w14:paraId="4010BE3E" w14:textId="77777777" w:rsidR="00AA5855" w:rsidRDefault="00AA5855">
            <w:pPr>
              <w:tabs>
                <w:tab w:val="left" w:pos="4343"/>
              </w:tabs>
              <w:spacing w:line="240" w:lineRule="auto"/>
              <w:rPr>
                <w:rFonts w:ascii="Times New Roman" w:eastAsia="Times New Roman" w:hAnsi="Times New Roman" w:cs="Times New Roman"/>
                <w:sz w:val="24"/>
                <w:szCs w:val="24"/>
              </w:rPr>
            </w:pPr>
          </w:p>
          <w:p w14:paraId="5D5F385F" w14:textId="77777777" w:rsidR="00AA5855" w:rsidRDefault="001D7054">
            <w:pPr>
              <w:keepLines/>
              <w:tabs>
                <w:tab w:val="left" w:pos="4343"/>
                <w:tab w:val="left" w:pos="45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u w:val="single"/>
              </w:rPr>
              <w:tab/>
            </w:r>
          </w:p>
          <w:p w14:paraId="29028B46" w14:textId="77777777" w:rsidR="00AA5855" w:rsidRDefault="001D7054">
            <w:pPr>
              <w:keepLines/>
              <w:tabs>
                <w:tab w:val="left" w:pos="720"/>
                <w:tab w:val="left" w:pos="4343"/>
                <w:tab w:val="left" w:pos="45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t xml:space="preserve"> </w:t>
            </w:r>
          </w:p>
          <w:p w14:paraId="61A5D272" w14:textId="77777777" w:rsidR="00AA5855" w:rsidRDefault="001D7054">
            <w:pPr>
              <w:keepLines/>
              <w:tabs>
                <w:tab w:val="left" w:pos="720"/>
                <w:tab w:val="left" w:pos="4343"/>
                <w:tab w:val="left" w:pos="450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t xml:space="preserve"> </w:t>
            </w:r>
          </w:p>
          <w:p w14:paraId="31874D56" w14:textId="77777777" w:rsidR="00AA5855" w:rsidRDefault="001D7054">
            <w:pPr>
              <w:keepLines/>
              <w:tabs>
                <w:tab w:val="left" w:pos="3600"/>
                <w:tab w:val="left" w:pos="4343"/>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ab/>
            </w:r>
          </w:p>
          <w:p w14:paraId="2EAEA1A1" w14:textId="77777777" w:rsidR="00AA5855" w:rsidRDefault="00AA5855">
            <w:pPr>
              <w:tabs>
                <w:tab w:val="left" w:pos="4343"/>
                <w:tab w:val="left" w:pos="4500"/>
              </w:tabs>
              <w:spacing w:line="240" w:lineRule="auto"/>
              <w:rPr>
                <w:rFonts w:ascii="Times New Roman" w:eastAsia="Times New Roman" w:hAnsi="Times New Roman" w:cs="Times New Roman"/>
                <w:sz w:val="24"/>
                <w:szCs w:val="24"/>
              </w:rPr>
            </w:pPr>
          </w:p>
          <w:p w14:paraId="7C7B589A" w14:textId="77777777" w:rsidR="00AA5855" w:rsidRDefault="00AA5855">
            <w:pPr>
              <w:tabs>
                <w:tab w:val="left" w:pos="4343"/>
                <w:tab w:val="left" w:pos="4500"/>
              </w:tabs>
              <w:spacing w:line="240" w:lineRule="auto"/>
              <w:rPr>
                <w:rFonts w:ascii="Times New Roman" w:eastAsia="Times New Roman" w:hAnsi="Times New Roman" w:cs="Times New Roman"/>
                <w:sz w:val="24"/>
                <w:szCs w:val="24"/>
              </w:rPr>
            </w:pPr>
          </w:p>
          <w:p w14:paraId="23031837" w14:textId="77777777" w:rsidR="00AA5855" w:rsidRDefault="00AA5855">
            <w:pPr>
              <w:tabs>
                <w:tab w:val="left" w:pos="4343"/>
                <w:tab w:val="left" w:pos="4500"/>
              </w:tabs>
              <w:spacing w:line="240" w:lineRule="auto"/>
              <w:rPr>
                <w:rFonts w:ascii="Times New Roman" w:eastAsia="Times New Roman" w:hAnsi="Times New Roman" w:cs="Times New Roman"/>
                <w:sz w:val="24"/>
                <w:szCs w:val="24"/>
              </w:rPr>
            </w:pPr>
          </w:p>
          <w:p w14:paraId="48C4AAA8" w14:textId="77777777" w:rsidR="00AA5855" w:rsidRDefault="00AA5855">
            <w:pPr>
              <w:tabs>
                <w:tab w:val="left" w:pos="3600"/>
                <w:tab w:val="left" w:pos="4343"/>
              </w:tabs>
              <w:spacing w:line="240" w:lineRule="auto"/>
              <w:rPr>
                <w:rFonts w:ascii="Times New Roman" w:eastAsia="Times New Roman" w:hAnsi="Times New Roman" w:cs="Times New Roman"/>
                <w:sz w:val="24"/>
                <w:szCs w:val="24"/>
                <w:u w:val="single"/>
              </w:rPr>
            </w:pPr>
          </w:p>
          <w:p w14:paraId="3BD3BD1B" w14:textId="77777777" w:rsidR="00AA5855" w:rsidRDefault="00AA5855">
            <w:pPr>
              <w:tabs>
                <w:tab w:val="left" w:pos="3600"/>
                <w:tab w:val="left" w:pos="4343"/>
              </w:tabs>
              <w:spacing w:line="240" w:lineRule="auto"/>
              <w:rPr>
                <w:rFonts w:ascii="Times New Roman" w:eastAsia="Times New Roman" w:hAnsi="Times New Roman" w:cs="Times New Roman"/>
                <w:sz w:val="24"/>
                <w:szCs w:val="24"/>
              </w:rPr>
            </w:pPr>
          </w:p>
        </w:tc>
      </w:tr>
      <w:tr w:rsidR="00FE53C9" w14:paraId="2FF4E4AE" w14:textId="77777777">
        <w:trPr>
          <w:cantSplit/>
        </w:trPr>
        <w:tc>
          <w:tcPr>
            <w:tcW w:w="4684" w:type="dxa"/>
            <w:shd w:val="clear" w:color="auto" w:fill="FFFFFF"/>
          </w:tcPr>
          <w:p w14:paraId="76FE0DFB" w14:textId="77777777" w:rsidR="00FE53C9" w:rsidRDefault="00FE53C9">
            <w:pPr>
              <w:tabs>
                <w:tab w:val="left" w:pos="4108"/>
              </w:tabs>
              <w:spacing w:line="240" w:lineRule="auto"/>
              <w:ind w:left="-15"/>
              <w:rPr>
                <w:rFonts w:ascii="Times New Roman" w:eastAsia="Times New Roman" w:hAnsi="Times New Roman" w:cs="Times New Roman"/>
                <w:b/>
                <w:i/>
                <w:sz w:val="24"/>
                <w:szCs w:val="24"/>
              </w:rPr>
            </w:pPr>
          </w:p>
        </w:tc>
        <w:tc>
          <w:tcPr>
            <w:tcW w:w="4676" w:type="dxa"/>
            <w:shd w:val="clear" w:color="auto" w:fill="FFFFFF"/>
          </w:tcPr>
          <w:p w14:paraId="0B6B56FD" w14:textId="77777777" w:rsidR="00FE53C9" w:rsidRDefault="00FE53C9">
            <w:pPr>
              <w:tabs>
                <w:tab w:val="left" w:pos="3600"/>
                <w:tab w:val="left" w:pos="4343"/>
              </w:tabs>
              <w:spacing w:line="240" w:lineRule="auto"/>
              <w:rPr>
                <w:rFonts w:ascii="Times New Roman" w:eastAsia="Times New Roman" w:hAnsi="Times New Roman" w:cs="Times New Roman"/>
                <w:sz w:val="24"/>
                <w:szCs w:val="24"/>
              </w:rPr>
            </w:pPr>
          </w:p>
        </w:tc>
      </w:tr>
    </w:tbl>
    <w:p w14:paraId="429BF621" w14:textId="77777777" w:rsidR="00AA5855" w:rsidRDefault="00AA5855">
      <w:pPr>
        <w:spacing w:line="240" w:lineRule="auto"/>
        <w:jc w:val="both"/>
        <w:rPr>
          <w:rFonts w:ascii="Times New Roman" w:eastAsia="Times New Roman" w:hAnsi="Times New Roman" w:cs="Times New Roman"/>
          <w:sz w:val="24"/>
          <w:szCs w:val="24"/>
        </w:rPr>
      </w:pPr>
    </w:p>
    <w:p w14:paraId="743E301E" w14:textId="77777777" w:rsidR="00AA5855" w:rsidRDefault="00AA5855"/>
    <w:p w14:paraId="10C8F0D4" w14:textId="77777777" w:rsidR="00AA5855" w:rsidRDefault="00AA5855"/>
    <w:sectPr w:rsidR="00AA5855" w:rsidSect="00116A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80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3F44" w14:textId="77777777" w:rsidR="0083384C" w:rsidRDefault="0083384C" w:rsidP="00AC3DDA">
      <w:pPr>
        <w:spacing w:line="240" w:lineRule="auto"/>
      </w:pPr>
      <w:r>
        <w:separator/>
      </w:r>
    </w:p>
  </w:endnote>
  <w:endnote w:type="continuationSeparator" w:id="0">
    <w:p w14:paraId="4F214C0B" w14:textId="77777777" w:rsidR="0083384C" w:rsidRDefault="0083384C" w:rsidP="00AC3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A193" w14:textId="77777777" w:rsidR="00FF6F90" w:rsidRDefault="00FF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9950" w14:textId="77777777" w:rsidR="00116AB7" w:rsidRPr="00116AB7" w:rsidRDefault="00116AB7" w:rsidP="00116AB7">
    <w:pPr>
      <w:pStyle w:val="Footer"/>
      <w:tabs>
        <w:tab w:val="clear" w:pos="4680"/>
      </w:tabs>
      <w:jc w:val="center"/>
      <w:rPr>
        <w:sz w:val="18"/>
        <w:szCs w:val="18"/>
      </w:rPr>
    </w:pPr>
    <w:r w:rsidRPr="00116AB7">
      <w:rPr>
        <w:sz w:val="18"/>
        <w:szCs w:val="18"/>
      </w:rPr>
      <w:t xml:space="preserve">Page </w:t>
    </w:r>
    <w:r w:rsidRPr="00116AB7">
      <w:rPr>
        <w:b/>
        <w:sz w:val="18"/>
        <w:szCs w:val="18"/>
      </w:rPr>
      <w:fldChar w:fldCharType="begin"/>
    </w:r>
    <w:r w:rsidRPr="00116AB7">
      <w:rPr>
        <w:b/>
        <w:sz w:val="18"/>
        <w:szCs w:val="18"/>
      </w:rPr>
      <w:instrText xml:space="preserve"> PAGE </w:instrText>
    </w:r>
    <w:r w:rsidRPr="00116AB7">
      <w:rPr>
        <w:b/>
        <w:sz w:val="18"/>
        <w:szCs w:val="18"/>
      </w:rPr>
      <w:fldChar w:fldCharType="separate"/>
    </w:r>
    <w:r w:rsidRPr="00116AB7">
      <w:rPr>
        <w:b/>
        <w:sz w:val="18"/>
        <w:szCs w:val="18"/>
      </w:rPr>
      <w:t>1</w:t>
    </w:r>
    <w:r w:rsidRPr="00116AB7">
      <w:rPr>
        <w:b/>
        <w:sz w:val="18"/>
        <w:szCs w:val="18"/>
      </w:rPr>
      <w:fldChar w:fldCharType="end"/>
    </w:r>
    <w:r w:rsidRPr="00116AB7">
      <w:rPr>
        <w:sz w:val="18"/>
        <w:szCs w:val="18"/>
      </w:rPr>
      <w:t xml:space="preserve"> of </w:t>
    </w:r>
    <w:r w:rsidRPr="00116AB7">
      <w:rPr>
        <w:b/>
        <w:sz w:val="18"/>
        <w:szCs w:val="18"/>
      </w:rPr>
      <w:fldChar w:fldCharType="begin"/>
    </w:r>
    <w:r w:rsidRPr="00116AB7">
      <w:rPr>
        <w:b/>
        <w:sz w:val="18"/>
        <w:szCs w:val="18"/>
      </w:rPr>
      <w:instrText xml:space="preserve"> NUMPAGES  </w:instrText>
    </w:r>
    <w:r w:rsidRPr="00116AB7">
      <w:rPr>
        <w:b/>
        <w:sz w:val="18"/>
        <w:szCs w:val="18"/>
      </w:rPr>
      <w:fldChar w:fldCharType="separate"/>
    </w:r>
    <w:r w:rsidRPr="00116AB7">
      <w:rPr>
        <w:b/>
        <w:sz w:val="18"/>
        <w:szCs w:val="18"/>
      </w:rPr>
      <w:t>20</w:t>
    </w:r>
    <w:r w:rsidRPr="00116AB7">
      <w:rPr>
        <w:b/>
        <w:sz w:val="18"/>
        <w:szCs w:val="18"/>
      </w:rPr>
      <w:fldChar w:fldCharType="end"/>
    </w:r>
  </w:p>
  <w:p w14:paraId="3006CC6D" w14:textId="7076C3A6" w:rsidR="00116AB7" w:rsidRDefault="00116AB7" w:rsidP="00116AB7">
    <w:pPr>
      <w:pStyle w:val="Footer"/>
    </w:pPr>
  </w:p>
  <w:p w14:paraId="00B24F62" w14:textId="14C0E25D" w:rsidR="00D00A89" w:rsidRPr="00EA58DA" w:rsidRDefault="00D00A89" w:rsidP="00D00A89">
    <w:pPr>
      <w:pStyle w:val="Footer"/>
      <w:rPr>
        <w:rFonts w:ascii="Times New Roman" w:hAnsi="Times New Roman"/>
        <w:sz w:val="16"/>
        <w:szCs w:val="16"/>
      </w:rPr>
    </w:pPr>
    <w:bookmarkStart w:id="0" w:name="_Hlk142996900"/>
    <w:bookmarkStart w:id="1" w:name="_Hlk142996901"/>
    <w:bookmarkStart w:id="2" w:name="_Hlk142996902"/>
    <w:bookmarkStart w:id="3" w:name="_Hlk142996903"/>
    <w:bookmarkStart w:id="4" w:name="_Hlk142996904"/>
    <w:bookmarkStart w:id="5" w:name="_Hlk142996905"/>
    <w:r w:rsidRPr="00EA58DA">
      <w:rPr>
        <w:rFonts w:ascii="Times New Roman" w:hAnsi="Times New Roman"/>
        <w:sz w:val="16"/>
        <w:szCs w:val="16"/>
      </w:rPr>
      <w:t>FORM:  OGC-SC7</w:t>
    </w:r>
    <w:r>
      <w:rPr>
        <w:rFonts w:ascii="Times New Roman" w:hAnsi="Times New Roman"/>
        <w:sz w:val="16"/>
        <w:szCs w:val="16"/>
      </w:rPr>
      <w:t>9</w:t>
    </w:r>
    <w:r w:rsidR="008C6500">
      <w:rPr>
        <w:rFonts w:ascii="Times New Roman" w:hAnsi="Times New Roman"/>
        <w:sz w:val="16"/>
        <w:szCs w:val="16"/>
      </w:rPr>
      <w:t>9</w:t>
    </w:r>
  </w:p>
  <w:p w14:paraId="539C0CEF" w14:textId="46F9EC5C" w:rsidR="00D00A89" w:rsidRPr="00EA58DA" w:rsidRDefault="00FE53C9" w:rsidP="00D00A89">
    <w:pPr>
      <w:pStyle w:val="Footer"/>
      <w:rPr>
        <w:rFonts w:ascii="Times New Roman" w:hAnsi="Times New Roman"/>
        <w:sz w:val="16"/>
        <w:szCs w:val="16"/>
      </w:rPr>
    </w:pPr>
    <w:r>
      <w:rPr>
        <w:rFonts w:ascii="Times New Roman" w:hAnsi="Times New Roman"/>
        <w:sz w:val="16"/>
        <w:szCs w:val="16"/>
      </w:rPr>
      <w:t>RIO</w:t>
    </w:r>
    <w:r w:rsidR="00D00A89">
      <w:rPr>
        <w:rFonts w:ascii="Times New Roman" w:hAnsi="Times New Roman"/>
        <w:sz w:val="16"/>
        <w:szCs w:val="16"/>
      </w:rPr>
      <w:t xml:space="preserve"> Memorandum of </w:t>
    </w:r>
    <w:r w:rsidR="00D00A89" w:rsidRPr="00EA58DA">
      <w:rPr>
        <w:rFonts w:ascii="Times New Roman" w:hAnsi="Times New Roman"/>
        <w:sz w:val="16"/>
        <w:szCs w:val="16"/>
      </w:rPr>
      <w:t>Agreement</w:t>
    </w:r>
  </w:p>
  <w:p w14:paraId="24A91EB8" w14:textId="07CD9D48" w:rsidR="00D00A89" w:rsidRPr="00EA58DA" w:rsidRDefault="00D00A89" w:rsidP="00D00A89">
    <w:pPr>
      <w:pStyle w:val="Footer"/>
      <w:rPr>
        <w:rFonts w:ascii="Times New Roman" w:hAnsi="Times New Roman"/>
        <w:sz w:val="16"/>
        <w:szCs w:val="16"/>
      </w:rPr>
    </w:pPr>
    <w:r w:rsidRPr="00EA58DA">
      <w:rPr>
        <w:rFonts w:ascii="Times New Roman" w:hAnsi="Times New Roman"/>
        <w:sz w:val="16"/>
        <w:szCs w:val="16"/>
      </w:rPr>
      <w:t xml:space="preserve">Form Date:  </w:t>
    </w:r>
    <w:r>
      <w:rPr>
        <w:rFonts w:ascii="Times New Roman" w:hAnsi="Times New Roman"/>
        <w:sz w:val="16"/>
        <w:szCs w:val="16"/>
      </w:rPr>
      <w:t>08.15.23</w:t>
    </w:r>
  </w:p>
  <w:p w14:paraId="070C3B62" w14:textId="21885300" w:rsidR="00D00A89" w:rsidRPr="00EA58DA" w:rsidRDefault="00D00A89" w:rsidP="00D00A89">
    <w:pPr>
      <w:pStyle w:val="Footer"/>
      <w:rPr>
        <w:rFonts w:ascii="Times New Roman" w:hAnsi="Times New Roman"/>
        <w:sz w:val="16"/>
        <w:szCs w:val="16"/>
      </w:rPr>
    </w:pPr>
    <w:r>
      <w:rPr>
        <w:rFonts w:ascii="Times New Roman" w:hAnsi="Times New Roman"/>
        <w:sz w:val="16"/>
        <w:szCs w:val="16"/>
      </w:rPr>
      <w:t xml:space="preserve">Form </w:t>
    </w:r>
    <w:r w:rsidRPr="00EA58DA">
      <w:rPr>
        <w:rFonts w:ascii="Times New Roman" w:hAnsi="Times New Roman"/>
        <w:sz w:val="16"/>
        <w:szCs w:val="16"/>
      </w:rPr>
      <w:t xml:space="preserve">Last Revised:  </w:t>
    </w:r>
    <w:bookmarkEnd w:id="0"/>
    <w:bookmarkEnd w:id="1"/>
    <w:bookmarkEnd w:id="2"/>
    <w:bookmarkEnd w:id="3"/>
    <w:bookmarkEnd w:id="4"/>
    <w:bookmarkEnd w:id="5"/>
    <w:r w:rsidR="00FE53C9">
      <w:rPr>
        <w:rFonts w:ascii="Times New Roman" w:hAnsi="Times New Roman"/>
        <w:sz w:val="16"/>
        <w:szCs w:val="16"/>
      </w:rPr>
      <w:t>12.10.2</w:t>
    </w:r>
    <w:r w:rsidR="00FF6F90">
      <w:rPr>
        <w:rFonts w:ascii="Times New Roman" w:hAnsi="Times New Roman"/>
        <w:sz w:val="16"/>
        <w:szCs w:val="16"/>
      </w:rPr>
      <w:t>3</w:t>
    </w:r>
  </w:p>
  <w:p w14:paraId="1B6E8FE3" w14:textId="37C4FA06" w:rsidR="00116AB7" w:rsidRDefault="00116AB7" w:rsidP="00116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0944" w14:textId="77777777" w:rsidR="00FF6F90" w:rsidRDefault="00FF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EF21" w14:textId="77777777" w:rsidR="0083384C" w:rsidRDefault="0083384C" w:rsidP="00AC3DDA">
      <w:pPr>
        <w:spacing w:line="240" w:lineRule="auto"/>
      </w:pPr>
      <w:r>
        <w:separator/>
      </w:r>
    </w:p>
  </w:footnote>
  <w:footnote w:type="continuationSeparator" w:id="0">
    <w:p w14:paraId="420F6896" w14:textId="77777777" w:rsidR="0083384C" w:rsidRDefault="0083384C" w:rsidP="00AC3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D301" w14:textId="77777777" w:rsidR="00FF6F90" w:rsidRDefault="00FF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59F1" w14:textId="33886F41" w:rsidR="003E630B" w:rsidRDefault="003E630B" w:rsidP="00116AB7">
    <w:pPr>
      <w:pStyle w:val="Header"/>
      <w:tabs>
        <w:tab w:val="clear" w:pos="4680"/>
        <w:tab w:val="clear" w:pos="9360"/>
        <w:tab w:val="left" w:pos="3855"/>
      </w:tabs>
      <w:jc w:val="center"/>
    </w:pPr>
    <w:r>
      <w:rPr>
        <w:noProof/>
      </w:rPr>
      <w:drawing>
        <wp:inline distT="0" distB="0" distL="0" distR="0" wp14:anchorId="5F7DC9FA" wp14:editId="42DA7550">
          <wp:extent cx="621665" cy="621665"/>
          <wp:effectExtent l="0" t="0" r="6985" b="6985"/>
          <wp:docPr id="631441569" name="Picture 63144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p w14:paraId="7912092F" w14:textId="4FD14373" w:rsidR="003E630B" w:rsidRDefault="003E630B" w:rsidP="00116AB7">
    <w:pPr>
      <w:pStyle w:val="Header"/>
      <w:tabs>
        <w:tab w:val="clear" w:pos="4680"/>
        <w:tab w:val="clear" w:pos="9360"/>
        <w:tab w:val="left" w:pos="3855"/>
      </w:tabs>
      <w:jc w:val="center"/>
    </w:pPr>
    <w:r>
      <w:rPr>
        <w:noProof/>
      </w:rPr>
      <w:drawing>
        <wp:inline distT="0" distB="0" distL="0" distR="0" wp14:anchorId="62B42FF0" wp14:editId="6E4D7F6C">
          <wp:extent cx="3213100" cy="457200"/>
          <wp:effectExtent l="0" t="0" r="6350" b="0"/>
          <wp:docPr id="1688468055" name="Picture 1688468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3100" cy="457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127E" w14:textId="77777777" w:rsidR="00FF6F90" w:rsidRDefault="00FF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440"/>
    <w:multiLevelType w:val="multilevel"/>
    <w:tmpl w:val="22405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346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VAMMiTMYtmQKK36y+8X0cDejiDOr6tsT+uFGL5SrVzuXdwEzVJzt5obZbNTHMW2nQdIoxKKihA53fqdMHGMUPw==" w:salt="bHNq5Fy1eGio3cw5KNjF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55"/>
    <w:rsid w:val="00116AB7"/>
    <w:rsid w:val="001D7054"/>
    <w:rsid w:val="00300628"/>
    <w:rsid w:val="0036081B"/>
    <w:rsid w:val="003E630B"/>
    <w:rsid w:val="00794995"/>
    <w:rsid w:val="0083384C"/>
    <w:rsid w:val="008C551B"/>
    <w:rsid w:val="008C6500"/>
    <w:rsid w:val="00AA5855"/>
    <w:rsid w:val="00AC3DDA"/>
    <w:rsid w:val="00D00A89"/>
    <w:rsid w:val="00D42BBA"/>
    <w:rsid w:val="00E54339"/>
    <w:rsid w:val="00F10AFA"/>
    <w:rsid w:val="00F15594"/>
    <w:rsid w:val="00FE53C9"/>
    <w:rsid w:val="00FF6F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619AA"/>
  <w15:docId w15:val="{6403A05A-9F33-40F6-A7A5-8A3ADCC2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C3DDA"/>
    <w:pPr>
      <w:tabs>
        <w:tab w:val="center" w:pos="4680"/>
        <w:tab w:val="right" w:pos="9360"/>
      </w:tabs>
      <w:spacing w:line="240" w:lineRule="auto"/>
    </w:pPr>
  </w:style>
  <w:style w:type="character" w:customStyle="1" w:styleId="HeaderChar">
    <w:name w:val="Header Char"/>
    <w:basedOn w:val="DefaultParagraphFont"/>
    <w:link w:val="Header"/>
    <w:uiPriority w:val="99"/>
    <w:rsid w:val="00AC3DDA"/>
  </w:style>
  <w:style w:type="paragraph" w:styleId="Footer">
    <w:name w:val="footer"/>
    <w:basedOn w:val="Normal"/>
    <w:link w:val="FooterChar"/>
    <w:uiPriority w:val="99"/>
    <w:unhideWhenUsed/>
    <w:rsid w:val="00AC3DDA"/>
    <w:pPr>
      <w:tabs>
        <w:tab w:val="center" w:pos="4680"/>
        <w:tab w:val="right" w:pos="9360"/>
      </w:tabs>
      <w:spacing w:line="240" w:lineRule="auto"/>
    </w:pPr>
  </w:style>
  <w:style w:type="character" w:customStyle="1" w:styleId="FooterChar">
    <w:name w:val="Footer Char"/>
    <w:basedOn w:val="DefaultParagraphFont"/>
    <w:link w:val="Footer"/>
    <w:uiPriority w:val="99"/>
    <w:rsid w:val="00AC3DDA"/>
  </w:style>
  <w:style w:type="paragraph" w:styleId="Revision">
    <w:name w:val="Revision"/>
    <w:hidden/>
    <w:uiPriority w:val="99"/>
    <w:semiHidden/>
    <w:rsid w:val="00FF6F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operations/deleg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ents.umn.edu/sites/regents.umn.edu/files/2019-09/policy_legal_review_of_contracts_and_transactions.pdflefindmkaj/https://regents.umn.edu/sites/regents.umn.edu/files/2019-09/policy_legal_review_of_contracts_and_transaction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6E50-B69B-4D10-8EF4-1A1149B3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Arnie H Frishman</cp:lastModifiedBy>
  <cp:revision>3</cp:revision>
  <dcterms:created xsi:type="dcterms:W3CDTF">2023-12-10T17:07:00Z</dcterms:created>
  <dcterms:modified xsi:type="dcterms:W3CDTF">2023-12-10T17:09:00Z</dcterms:modified>
</cp:coreProperties>
</file>