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26" w:rsidRDefault="00AB5726" w:rsidP="00AB572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Instructions</w:t>
      </w:r>
    </w:p>
    <w:p w:rsidR="00AB5726" w:rsidRDefault="00AB5726" w:rsidP="00AB5726">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for</w:t>
      </w:r>
      <w:proofErr w:type="gramEnd"/>
    </w:p>
    <w:p w:rsidR="00AB5726" w:rsidRDefault="00AB5726" w:rsidP="00AB5726">
      <w:pPr>
        <w:jc w:val="center"/>
        <w:rPr>
          <w:rFonts w:ascii="Times New Roman" w:hAnsi="Times New Roman" w:cs="Times New Roman"/>
          <w:b/>
          <w:sz w:val="32"/>
          <w:szCs w:val="32"/>
        </w:rPr>
      </w:pPr>
      <w:r>
        <w:rPr>
          <w:rFonts w:ascii="Times New Roman" w:hAnsi="Times New Roman" w:cs="Times New Roman"/>
          <w:b/>
          <w:sz w:val="32"/>
          <w:szCs w:val="32"/>
        </w:rPr>
        <w:t xml:space="preserve">Services Agreement </w:t>
      </w:r>
      <w:r w:rsidR="000179B2">
        <w:rPr>
          <w:rFonts w:ascii="Times New Roman" w:hAnsi="Times New Roman" w:cs="Times New Roman"/>
          <w:b/>
          <w:sz w:val="32"/>
          <w:szCs w:val="32"/>
        </w:rPr>
        <w:t>-</w:t>
      </w:r>
      <w:r>
        <w:rPr>
          <w:rFonts w:ascii="Times New Roman" w:hAnsi="Times New Roman" w:cs="Times New Roman"/>
          <w:b/>
          <w:sz w:val="32"/>
          <w:szCs w:val="32"/>
        </w:rPr>
        <w:t xml:space="preserve"> International Incoming Groups </w:t>
      </w:r>
      <w:r w:rsidR="000179B2">
        <w:rPr>
          <w:rFonts w:ascii="Times New Roman" w:hAnsi="Times New Roman" w:cs="Times New Roman"/>
          <w:b/>
          <w:sz w:val="32"/>
          <w:szCs w:val="32"/>
        </w:rPr>
        <w:t>- GPS Alliance</w:t>
      </w:r>
    </w:p>
    <w:p w:rsidR="00F41A5A" w:rsidRDefault="00096784">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Background &amp; Intent</w:t>
      </w:r>
    </w:p>
    <w:p w:rsidR="00F41A5A" w:rsidRDefault="00096784">
      <w:pPr>
        <w:spacing w:after="0" w:line="240" w:lineRule="auto"/>
        <w:rPr>
          <w:rFonts w:ascii="Arial" w:eastAsia="Times New Roman" w:hAnsi="Arial" w:cs="Arial"/>
          <w:color w:val="000000"/>
          <w:szCs w:val="24"/>
        </w:rPr>
      </w:pPr>
      <w:r>
        <w:rPr>
          <w:rFonts w:ascii="Times New Roman" w:hAnsi="Times New Roman" w:cs="Times New Roman"/>
          <w:sz w:val="24"/>
          <w:szCs w:val="24"/>
        </w:rPr>
        <w:t>The Office of the General Counsel (OGC) has created a standard Services Agreement for International Incoming Groups (</w:t>
      </w:r>
      <w:r>
        <w:rPr>
          <w:rFonts w:ascii="Times New Roman" w:hAnsi="Times New Roman" w:cs="Times New Roman"/>
          <w:i/>
          <w:sz w:val="24"/>
          <w:szCs w:val="24"/>
        </w:rPr>
        <w:t>see OGC standard form OGC-SC905</w:t>
      </w:r>
      <w:r>
        <w:rPr>
          <w:rFonts w:ascii="Times New Roman" w:hAnsi="Times New Roman" w:cs="Times New Roman"/>
          <w:sz w:val="24"/>
          <w:szCs w:val="24"/>
        </w:rPr>
        <w:t xml:space="preserve">) which is </w:t>
      </w:r>
      <w:r>
        <w:rPr>
          <w:rFonts w:ascii="Times New Roman" w:eastAsia="Times New Roman" w:hAnsi="Times New Roman" w:cs="Times New Roman"/>
          <w:color w:val="000000"/>
          <w:sz w:val="24"/>
          <w:szCs w:val="24"/>
        </w:rPr>
        <w:t xml:space="preserve">required in all instances where there is a group of international students coming to the University for </w:t>
      </w:r>
      <w:proofErr w:type="gramStart"/>
      <w:r>
        <w:rPr>
          <w:rFonts w:ascii="Times New Roman" w:eastAsia="Times New Roman" w:hAnsi="Times New Roman" w:cs="Times New Roman"/>
          <w:color w:val="000000"/>
          <w:sz w:val="24"/>
          <w:szCs w:val="24"/>
        </w:rPr>
        <w:t>non-credit purposes</w:t>
      </w:r>
      <w:proofErr w:type="gramEnd"/>
      <w:r>
        <w:rPr>
          <w:rFonts w:ascii="Times New Roman" w:eastAsia="Times New Roman" w:hAnsi="Times New Roman" w:cs="Times New Roman"/>
          <w:color w:val="000000"/>
          <w:sz w:val="24"/>
          <w:szCs w:val="24"/>
        </w:rPr>
        <w:t>. Always take a copy of the latest contract version from the OGC standard contracts library.</w:t>
      </w:r>
    </w:p>
    <w:p w:rsidR="00F41A5A" w:rsidRDefault="00096784">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Primary Purpose</w:t>
      </w:r>
      <w:r>
        <w:rPr>
          <w:rFonts w:ascii="Times New Roman" w:eastAsia="Times New Roman" w:hAnsi="Times New Roman" w:cs="Times New Roman"/>
          <w:color w:val="C00000"/>
          <w:sz w:val="24"/>
          <w:szCs w:val="24"/>
        </w:rPr>
        <w:t>    </w:t>
      </w:r>
    </w:p>
    <w:p w:rsidR="00F41A5A" w:rsidRDefault="00096784">
      <w:pPr>
        <w:rPr>
          <w:rFonts w:ascii="Times New Roman" w:hAnsi="Times New Roman" w:cs="Times New Roman"/>
          <w:sz w:val="24"/>
          <w:szCs w:val="24"/>
        </w:rPr>
      </w:pPr>
      <w:r>
        <w:rPr>
          <w:rFonts w:ascii="Times New Roman" w:hAnsi="Times New Roman" w:cs="Times New Roman"/>
          <w:sz w:val="24"/>
          <w:szCs w:val="24"/>
        </w:rPr>
        <w:t>In general, an agreement (or contract) has two primary purposes:</w:t>
      </w:r>
    </w:p>
    <w:p w:rsidR="00F41A5A" w:rsidRDefault="000967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Defines a mutual written understanding with the customer. The understanding includes the University's obligations to the customer and the customer's obligations to the University. The intent of the agreement is both parties have a clear understanding of their individual obligations and who to contact if there are changes to the agreement. </w:t>
      </w:r>
    </w:p>
    <w:p w:rsidR="00F41A5A" w:rsidRDefault="000967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Mitigate risk to the University by clearly stating or disclaiming provisions such as warranties, termination,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University name or logo, limitation of liability, indemnification, and export controls.  </w:t>
      </w:r>
    </w:p>
    <w:p w:rsidR="00F41A5A" w:rsidRDefault="00096784">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How to fill out the Service Agreement for International Incoming Groups</w:t>
      </w:r>
    </w:p>
    <w:p w:rsidR="00F41A5A" w:rsidRDefault="00096784">
      <w:pPr>
        <w:rPr>
          <w:rFonts w:ascii="Times New Roman" w:hAnsi="Times New Roman" w:cs="Times New Roman"/>
          <w:sz w:val="24"/>
          <w:szCs w:val="24"/>
        </w:rPr>
      </w:pPr>
      <w:r>
        <w:rPr>
          <w:rFonts w:ascii="Times New Roman" w:hAnsi="Times New Roman" w:cs="Times New Roman"/>
          <w:sz w:val="24"/>
          <w:szCs w:val="24"/>
        </w:rPr>
        <w:t>The department making the external sale completes the gray-shaded areas of the OGC approved Services Agreement for International Incoming Groups, to include: </w:t>
      </w:r>
    </w:p>
    <w:p w:rsidR="00F41A5A" w:rsidRDefault="000967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Approved Internal/External Sales Approval Form (IESAF) number for the activity</w:t>
      </w:r>
    </w:p>
    <w:p w:rsidR="00F41A5A" w:rsidRDefault="000967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Full chart/field string (Fund, Dept</w:t>
      </w:r>
      <w:r w:rsidR="00AB5726">
        <w:rPr>
          <w:rFonts w:ascii="Times New Roman" w:hAnsi="Times New Roman" w:cs="Times New Roman"/>
          <w:sz w:val="24"/>
          <w:szCs w:val="24"/>
        </w:rPr>
        <w:t>.</w:t>
      </w:r>
      <w:r>
        <w:rPr>
          <w:rFonts w:ascii="Times New Roman" w:hAnsi="Times New Roman" w:cs="Times New Roman"/>
          <w:sz w:val="24"/>
          <w:szCs w:val="24"/>
        </w:rPr>
        <w:t xml:space="preserve"> ID, Program, CF2)</w:t>
      </w:r>
    </w:p>
    <w:p w:rsidR="00F41A5A" w:rsidRDefault="000967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First paragraph:</w:t>
      </w:r>
    </w:p>
    <w:p w:rsidR="00F41A5A" w:rsidRDefault="00096784">
      <w:pPr>
        <w:pStyle w:val="ListParagraph"/>
        <w:numPr>
          <w:ilvl w:val="1"/>
          <w:numId w:val="19"/>
        </w:numPr>
        <w:ind w:left="2160"/>
        <w:rPr>
          <w:rFonts w:ascii="Times New Roman" w:hAnsi="Times New Roman" w:cs="Times New Roman"/>
          <w:sz w:val="24"/>
          <w:szCs w:val="24"/>
        </w:rPr>
      </w:pPr>
      <w:r>
        <w:rPr>
          <w:rFonts w:ascii="Times New Roman" w:hAnsi="Times New Roman" w:cs="Times New Roman"/>
          <w:sz w:val="24"/>
          <w:szCs w:val="24"/>
        </w:rPr>
        <w:t>Unit name</w:t>
      </w:r>
    </w:p>
    <w:p w:rsidR="00F41A5A" w:rsidRDefault="00096784">
      <w:pPr>
        <w:pStyle w:val="ListParagraph"/>
        <w:numPr>
          <w:ilvl w:val="1"/>
          <w:numId w:val="19"/>
        </w:numPr>
        <w:ind w:left="2160"/>
        <w:rPr>
          <w:rFonts w:ascii="Times New Roman" w:hAnsi="Times New Roman" w:cs="Times New Roman"/>
          <w:sz w:val="24"/>
          <w:szCs w:val="24"/>
        </w:rPr>
      </w:pPr>
      <w:r>
        <w:rPr>
          <w:rFonts w:ascii="Times New Roman" w:hAnsi="Times New Roman" w:cs="Times New Roman"/>
          <w:sz w:val="24"/>
          <w:szCs w:val="24"/>
        </w:rPr>
        <w:t>Customer’s legal name (“Affiliate”)</w:t>
      </w:r>
    </w:p>
    <w:p w:rsidR="00F41A5A" w:rsidRDefault="00096784">
      <w:pPr>
        <w:pStyle w:val="ListParagraph"/>
        <w:numPr>
          <w:ilvl w:val="2"/>
          <w:numId w:val="7"/>
        </w:numPr>
        <w:ind w:left="2700"/>
        <w:rPr>
          <w:rFonts w:ascii="Times New Roman" w:hAnsi="Times New Roman" w:cs="Times New Roman"/>
          <w:sz w:val="24"/>
          <w:szCs w:val="24"/>
        </w:rPr>
      </w:pPr>
      <w:r>
        <w:rPr>
          <w:rFonts w:ascii="Times New Roman" w:hAnsi="Times New Roman" w:cs="Times New Roman"/>
          <w:sz w:val="24"/>
          <w:szCs w:val="24"/>
        </w:rPr>
        <w:t>Can be validated by customer or on customer’s website if available</w:t>
      </w:r>
    </w:p>
    <w:p w:rsidR="00F41A5A" w:rsidRDefault="000967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Item 1 “Description of Services”:</w:t>
      </w:r>
    </w:p>
    <w:p w:rsidR="00F41A5A" w:rsidRDefault="00096784">
      <w:pPr>
        <w:pStyle w:val="ListParagraph"/>
        <w:numPr>
          <w:ilvl w:val="1"/>
          <w:numId w:val="20"/>
        </w:numPr>
        <w:ind w:left="2160"/>
        <w:rPr>
          <w:rFonts w:ascii="Times New Roman" w:hAnsi="Times New Roman" w:cs="Times New Roman"/>
          <w:sz w:val="24"/>
          <w:szCs w:val="24"/>
        </w:rPr>
      </w:pPr>
      <w:r>
        <w:rPr>
          <w:rFonts w:ascii="Times New Roman" w:hAnsi="Times New Roman" w:cs="Times New Roman"/>
          <w:sz w:val="24"/>
          <w:szCs w:val="24"/>
        </w:rPr>
        <w:t>Include any unique items such as number of weeks for activity, number of students and faculty advisors, hours of instruction, field trips, etc.</w:t>
      </w:r>
    </w:p>
    <w:p w:rsidR="00F41A5A" w:rsidRDefault="00096784">
      <w:pPr>
        <w:pStyle w:val="ListParagraph"/>
        <w:numPr>
          <w:ilvl w:val="1"/>
          <w:numId w:val="20"/>
        </w:numPr>
        <w:ind w:left="2160"/>
        <w:rPr>
          <w:rFonts w:ascii="Times New Roman" w:hAnsi="Times New Roman" w:cs="Times New Roman"/>
          <w:sz w:val="24"/>
          <w:szCs w:val="24"/>
        </w:rPr>
      </w:pPr>
      <w:r>
        <w:rPr>
          <w:rFonts w:ascii="Times New Roman" w:hAnsi="Times New Roman" w:cs="Times New Roman"/>
          <w:sz w:val="24"/>
          <w:szCs w:val="24"/>
        </w:rPr>
        <w:t>Check appropriate box in subsection 1.4</w:t>
      </w:r>
    </w:p>
    <w:p w:rsidR="00F41A5A" w:rsidRDefault="00096784">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Item 2 “Breakdown of Responsibilities”: </w:t>
      </w:r>
    </w:p>
    <w:p w:rsidR="00F41A5A" w:rsidRDefault="00096784" w:rsidP="000179B2">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Sections 2.1 through 2.2.7 must have boxes checked as appropriate for each section</w:t>
      </w:r>
    </w:p>
    <w:p w:rsidR="00F41A5A" w:rsidRDefault="00096784" w:rsidP="000179B2">
      <w:pPr>
        <w:pStyle w:val="ListParagraph"/>
        <w:numPr>
          <w:ilvl w:val="2"/>
          <w:numId w:val="7"/>
        </w:numPr>
        <w:ind w:left="1440"/>
        <w:rPr>
          <w:rFonts w:ascii="Times New Roman" w:hAnsi="Times New Roman" w:cs="Times New Roman"/>
          <w:sz w:val="24"/>
          <w:szCs w:val="24"/>
        </w:rPr>
      </w:pPr>
      <w:r>
        <w:rPr>
          <w:rFonts w:ascii="Times New Roman" w:hAnsi="Times New Roman" w:cs="Times New Roman"/>
          <w:sz w:val="24"/>
          <w:szCs w:val="24"/>
        </w:rPr>
        <w:t>Item 3 “Compensation”:</w:t>
      </w:r>
    </w:p>
    <w:p w:rsidR="00F41A5A" w:rsidRDefault="00096784" w:rsidP="000179B2">
      <w:pPr>
        <w:pStyle w:val="ListParagraph"/>
        <w:numPr>
          <w:ilvl w:val="3"/>
          <w:numId w:val="21"/>
        </w:numPr>
        <w:ind w:left="2160"/>
        <w:rPr>
          <w:rFonts w:ascii="Times New Roman" w:hAnsi="Times New Roman" w:cs="Times New Roman"/>
          <w:sz w:val="24"/>
          <w:szCs w:val="24"/>
        </w:rPr>
      </w:pPr>
      <w:r>
        <w:rPr>
          <w:rFonts w:ascii="Times New Roman" w:hAnsi="Times New Roman" w:cs="Times New Roman"/>
          <w:sz w:val="24"/>
          <w:szCs w:val="24"/>
        </w:rPr>
        <w:t>Review project budget and pricing to make sure all direct (salary, trip expenses, etc.) and indirect costs (administrative time, lights, phones, etc.) are accounted for in the rate</w:t>
      </w:r>
    </w:p>
    <w:p w:rsidR="00F41A5A" w:rsidRDefault="00096784" w:rsidP="000179B2">
      <w:pPr>
        <w:pStyle w:val="ListParagraph"/>
        <w:numPr>
          <w:ilvl w:val="3"/>
          <w:numId w:val="21"/>
        </w:numPr>
        <w:ind w:left="2160"/>
        <w:rPr>
          <w:rFonts w:ascii="Times New Roman" w:hAnsi="Times New Roman" w:cs="Times New Roman"/>
          <w:sz w:val="24"/>
          <w:szCs w:val="24"/>
        </w:rPr>
      </w:pPr>
      <w:r>
        <w:rPr>
          <w:rFonts w:ascii="Times New Roman" w:hAnsi="Times New Roman" w:cs="Times New Roman"/>
          <w:sz w:val="24"/>
          <w:szCs w:val="24"/>
        </w:rPr>
        <w:t>Dollar amounts are written in words and numbers as if you were filling out a check</w:t>
      </w:r>
    </w:p>
    <w:p w:rsidR="00F41A5A" w:rsidRDefault="00096784" w:rsidP="000179B2">
      <w:pPr>
        <w:pStyle w:val="ListParagraph"/>
        <w:numPr>
          <w:ilvl w:val="3"/>
          <w:numId w:val="21"/>
        </w:numPr>
        <w:ind w:left="2160"/>
        <w:rPr>
          <w:rFonts w:ascii="Times New Roman" w:hAnsi="Times New Roman" w:cs="Times New Roman"/>
          <w:sz w:val="24"/>
          <w:szCs w:val="24"/>
        </w:rPr>
      </w:pPr>
      <w:r>
        <w:rPr>
          <w:rFonts w:ascii="Times New Roman" w:hAnsi="Times New Roman" w:cs="Times New Roman"/>
          <w:sz w:val="24"/>
          <w:szCs w:val="24"/>
        </w:rPr>
        <w:lastRenderedPageBreak/>
        <w:t>Unless creditworthiness has been pre-determined, compensation shall be paid “in full upon signing of this Agreement”. The Unit is responsible for any lost revenue from customer’s non-payment.</w:t>
      </w:r>
    </w:p>
    <w:p w:rsidR="00F41A5A" w:rsidRDefault="00096784">
      <w:pPr>
        <w:pStyle w:val="ListParagraph"/>
        <w:numPr>
          <w:ilvl w:val="3"/>
          <w:numId w:val="7"/>
        </w:numPr>
        <w:ind w:left="1440"/>
        <w:rPr>
          <w:rFonts w:ascii="Times New Roman" w:hAnsi="Times New Roman" w:cs="Times New Roman"/>
          <w:sz w:val="24"/>
          <w:szCs w:val="24"/>
        </w:rPr>
      </w:pPr>
      <w:r>
        <w:rPr>
          <w:rFonts w:ascii="Times New Roman" w:hAnsi="Times New Roman" w:cs="Times New Roman"/>
          <w:sz w:val="24"/>
          <w:szCs w:val="24"/>
        </w:rPr>
        <w:t>Item 4 “Term”:</w:t>
      </w:r>
    </w:p>
    <w:p w:rsidR="00F41A5A" w:rsidRDefault="00096784" w:rsidP="000179B2">
      <w:pPr>
        <w:pStyle w:val="ListParagraph"/>
        <w:numPr>
          <w:ilvl w:val="4"/>
          <w:numId w:val="22"/>
        </w:numPr>
        <w:ind w:left="2160"/>
        <w:rPr>
          <w:rFonts w:ascii="Times New Roman" w:hAnsi="Times New Roman" w:cs="Times New Roman"/>
          <w:sz w:val="24"/>
          <w:szCs w:val="24"/>
        </w:rPr>
      </w:pPr>
      <w:r>
        <w:rPr>
          <w:rFonts w:ascii="Times New Roman" w:hAnsi="Times New Roman" w:cs="Times New Roman"/>
          <w:sz w:val="24"/>
          <w:szCs w:val="24"/>
        </w:rPr>
        <w:t>Enter “Arrival date” (start date of the project) and “Departure date” (end date of the project)</w:t>
      </w:r>
    </w:p>
    <w:p w:rsidR="00F41A5A" w:rsidRDefault="00096784" w:rsidP="000179B2">
      <w:pPr>
        <w:pStyle w:val="ListParagraph"/>
        <w:numPr>
          <w:ilvl w:val="4"/>
          <w:numId w:val="22"/>
        </w:numPr>
        <w:ind w:left="2160"/>
        <w:rPr>
          <w:rFonts w:ascii="Times New Roman" w:hAnsi="Times New Roman" w:cs="Times New Roman"/>
          <w:sz w:val="24"/>
          <w:szCs w:val="24"/>
        </w:rPr>
      </w:pPr>
      <w:r>
        <w:rPr>
          <w:rFonts w:ascii="Times New Roman" w:hAnsi="Times New Roman" w:cs="Times New Roman"/>
          <w:sz w:val="24"/>
          <w:szCs w:val="24"/>
        </w:rPr>
        <w:t>Include extra time for contingencies such as bad weather, staff illness, etc.</w:t>
      </w:r>
    </w:p>
    <w:p w:rsidR="00F41A5A" w:rsidRDefault="00096784" w:rsidP="000179B2">
      <w:pPr>
        <w:pStyle w:val="ListParagraph"/>
        <w:numPr>
          <w:ilvl w:val="4"/>
          <w:numId w:val="7"/>
        </w:numPr>
        <w:ind w:left="1440"/>
        <w:rPr>
          <w:rFonts w:ascii="Times New Roman" w:hAnsi="Times New Roman" w:cs="Times New Roman"/>
          <w:sz w:val="24"/>
          <w:szCs w:val="24"/>
        </w:rPr>
      </w:pPr>
      <w:r>
        <w:rPr>
          <w:rFonts w:ascii="Times New Roman" w:hAnsi="Times New Roman" w:cs="Times New Roman"/>
          <w:sz w:val="24"/>
          <w:szCs w:val="24"/>
        </w:rPr>
        <w:t>Item 11.7 “Notices”:</w:t>
      </w:r>
    </w:p>
    <w:p w:rsidR="00F41A5A" w:rsidRDefault="00096784" w:rsidP="000179B2">
      <w:pPr>
        <w:pStyle w:val="ListParagraph"/>
        <w:numPr>
          <w:ilvl w:val="5"/>
          <w:numId w:val="7"/>
        </w:numPr>
        <w:ind w:left="2160"/>
        <w:rPr>
          <w:rFonts w:ascii="Times New Roman" w:hAnsi="Times New Roman" w:cs="Times New Roman"/>
          <w:sz w:val="24"/>
          <w:szCs w:val="24"/>
        </w:rPr>
      </w:pPr>
      <w:r>
        <w:rPr>
          <w:rFonts w:ascii="Times New Roman" w:hAnsi="Times New Roman" w:cs="Times New Roman"/>
          <w:sz w:val="24"/>
          <w:szCs w:val="24"/>
        </w:rPr>
        <w:t xml:space="preserve">Enter contact information of department into </w:t>
      </w:r>
      <w:r>
        <w:rPr>
          <w:rFonts w:ascii="Times New Roman" w:hAnsi="Times New Roman" w:cs="Times New Roman"/>
          <w:i/>
          <w:sz w:val="24"/>
          <w:szCs w:val="24"/>
        </w:rPr>
        <w:t>If to the University</w:t>
      </w:r>
      <w:r>
        <w:rPr>
          <w:rFonts w:ascii="Times New Roman" w:hAnsi="Times New Roman" w:cs="Times New Roman"/>
          <w:sz w:val="24"/>
          <w:szCs w:val="24"/>
        </w:rPr>
        <w:t xml:space="preserve"> field</w:t>
      </w:r>
    </w:p>
    <w:p w:rsidR="00F41A5A" w:rsidRDefault="00096784" w:rsidP="000179B2">
      <w:pPr>
        <w:pStyle w:val="ListParagraph"/>
        <w:numPr>
          <w:ilvl w:val="5"/>
          <w:numId w:val="7"/>
        </w:numPr>
        <w:ind w:left="2160"/>
        <w:rPr>
          <w:rFonts w:ascii="Times New Roman" w:hAnsi="Times New Roman" w:cs="Times New Roman"/>
          <w:sz w:val="24"/>
          <w:szCs w:val="24"/>
        </w:rPr>
      </w:pPr>
      <w:r>
        <w:rPr>
          <w:rFonts w:ascii="Times New Roman" w:hAnsi="Times New Roman" w:cs="Times New Roman"/>
          <w:sz w:val="24"/>
          <w:szCs w:val="24"/>
        </w:rPr>
        <w:t xml:space="preserve">Enter contact information of customer into </w:t>
      </w:r>
      <w:r>
        <w:rPr>
          <w:rFonts w:ascii="Times New Roman" w:hAnsi="Times New Roman" w:cs="Times New Roman"/>
          <w:i/>
          <w:sz w:val="24"/>
          <w:szCs w:val="24"/>
        </w:rPr>
        <w:t>If to the Company</w:t>
      </w:r>
      <w:r>
        <w:rPr>
          <w:rFonts w:ascii="Times New Roman" w:hAnsi="Times New Roman" w:cs="Times New Roman"/>
          <w:sz w:val="24"/>
          <w:szCs w:val="24"/>
        </w:rPr>
        <w:t xml:space="preserve"> field</w:t>
      </w:r>
    </w:p>
    <w:p w:rsidR="00F41A5A" w:rsidRDefault="00096784">
      <w:pPr>
        <w:pStyle w:val="ListParagraph"/>
        <w:numPr>
          <w:ilvl w:val="2"/>
          <w:numId w:val="17"/>
        </w:numPr>
        <w:ind w:left="1440"/>
        <w:rPr>
          <w:rFonts w:ascii="Times New Roman" w:hAnsi="Times New Roman" w:cs="Times New Roman"/>
          <w:sz w:val="24"/>
          <w:szCs w:val="24"/>
        </w:rPr>
      </w:pPr>
      <w:r>
        <w:rPr>
          <w:rFonts w:ascii="Times New Roman" w:hAnsi="Times New Roman" w:cs="Times New Roman"/>
          <w:sz w:val="24"/>
          <w:szCs w:val="24"/>
        </w:rPr>
        <w:t>Witness Whereof:</w:t>
      </w:r>
    </w:p>
    <w:p w:rsidR="00F41A5A" w:rsidRDefault="00096784">
      <w:pPr>
        <w:pStyle w:val="ListParagraph"/>
        <w:numPr>
          <w:ilvl w:val="3"/>
          <w:numId w:val="17"/>
        </w:numP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left signature block is the University employee who has the delegated External Sales Signature Authority for the Unit. Enter the employee's Name and Title (refer to the </w:t>
      </w:r>
      <w:r>
        <w:rPr>
          <w:rFonts w:ascii="Times New Roman" w:eastAsia="Times New Roman" w:hAnsi="Times New Roman" w:cs="Times New Roman"/>
          <w:sz w:val="24"/>
          <w:szCs w:val="24"/>
        </w:rPr>
        <w:t>Delegations Library</w:t>
      </w:r>
      <w:r>
        <w:rPr>
          <w:rFonts w:ascii="Times New Roman" w:eastAsia="Times New Roman" w:hAnsi="Times New Roman" w:cs="Times New Roman"/>
          <w:color w:val="000000"/>
          <w:sz w:val="24"/>
          <w:szCs w:val="24"/>
        </w:rPr>
        <w:t xml:space="preserve"> to see who has been delegated this authority). </w:t>
      </w:r>
    </w:p>
    <w:p w:rsidR="00F41A5A" w:rsidRDefault="00096784">
      <w:pPr>
        <w:pStyle w:val="ListParagraph"/>
        <w:numPr>
          <w:ilvl w:val="3"/>
          <w:numId w:val="17"/>
        </w:numP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signature block is for the Customer's Company Name, Authorized Signer and Tit</w:t>
      </w:r>
      <w:bookmarkStart w:id="0" w:name="_GoBack"/>
      <w:bookmarkEnd w:id="0"/>
      <w:r>
        <w:rPr>
          <w:rFonts w:ascii="Times New Roman" w:eastAsia="Times New Roman" w:hAnsi="Times New Roman" w:cs="Times New Roman"/>
          <w:color w:val="000000"/>
          <w:sz w:val="24"/>
          <w:szCs w:val="24"/>
        </w:rPr>
        <w:t>le. The customer should sign first and then return to the department for signature.</w:t>
      </w:r>
    </w:p>
    <w:sectPr w:rsidR="00F41A5A" w:rsidSect="00AB5726">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72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5A" w:rsidRDefault="00096784">
      <w:pPr>
        <w:spacing w:after="0" w:line="240" w:lineRule="auto"/>
      </w:pPr>
      <w:r>
        <w:separator/>
      </w:r>
    </w:p>
  </w:endnote>
  <w:endnote w:type="continuationSeparator" w:id="0">
    <w:p w:rsidR="00F41A5A" w:rsidRDefault="0009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26" w:rsidRDefault="00AB5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26" w:rsidRPr="00AB5726" w:rsidRDefault="00AB5726">
    <w:pPr>
      <w:pStyle w:val="Footer"/>
      <w:rPr>
        <w:sz w:val="14"/>
      </w:rPr>
    </w:pPr>
    <w:r w:rsidRPr="00AB5726">
      <w:rPr>
        <w:sz w:val="14"/>
      </w:rPr>
      <w:t>Instructions for Services Agreement - International Incoming Groups - GPS Alliance</w:t>
    </w:r>
  </w:p>
  <w:p w:rsidR="00AB5726" w:rsidRPr="00AB5726" w:rsidRDefault="00AB5726">
    <w:pPr>
      <w:pStyle w:val="Footer"/>
      <w:rPr>
        <w:sz w:val="14"/>
      </w:rPr>
    </w:pPr>
    <w:r w:rsidRPr="00AB5726">
      <w:rPr>
        <w:sz w:val="14"/>
      </w:rPr>
      <w:t>Form:  OGC-SC905i</w:t>
    </w:r>
  </w:p>
  <w:p w:rsidR="00AB5726" w:rsidRPr="00AB5726" w:rsidRDefault="00AB5726">
    <w:pPr>
      <w:pStyle w:val="Footer"/>
      <w:rPr>
        <w:sz w:val="14"/>
      </w:rPr>
    </w:pPr>
    <w:r w:rsidRPr="00AB5726">
      <w:rPr>
        <w:sz w:val="14"/>
      </w:rPr>
      <w:t>Form Date:  12.28.15</w:t>
    </w:r>
  </w:p>
  <w:p w:rsidR="00AB5726" w:rsidRDefault="00AB5726" w:rsidP="00AB5726">
    <w:pPr>
      <w:pStyle w:val="Footer"/>
    </w:pPr>
    <w:r>
      <w:tab/>
    </w:r>
    <w:r>
      <w:fldChar w:fldCharType="begin"/>
    </w:r>
    <w:r>
      <w:instrText xml:space="preserve"> PAGE   \* MERGEFORMAT </w:instrText>
    </w:r>
    <w:r>
      <w:fldChar w:fldCharType="separate"/>
    </w:r>
    <w:r w:rsidR="003A0F1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26" w:rsidRDefault="00AB5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5A" w:rsidRDefault="00096784">
      <w:pPr>
        <w:spacing w:after="0" w:line="240" w:lineRule="auto"/>
      </w:pPr>
      <w:r>
        <w:separator/>
      </w:r>
    </w:p>
  </w:footnote>
  <w:footnote w:type="continuationSeparator" w:id="0">
    <w:p w:rsidR="00F41A5A" w:rsidRDefault="00096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26" w:rsidRDefault="00AB5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26" w:rsidRDefault="00AB5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26" w:rsidRDefault="00AB5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E05"/>
    <w:multiLevelType w:val="hybridMultilevel"/>
    <w:tmpl w:val="D3A02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E2725"/>
    <w:multiLevelType w:val="hybridMultilevel"/>
    <w:tmpl w:val="D65288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E502B"/>
    <w:multiLevelType w:val="hybridMultilevel"/>
    <w:tmpl w:val="9A58B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4A31C6">
      <w:start w:val="1"/>
      <w:numFmt w:val="bullet"/>
      <w:lvlText w:val="›"/>
      <w:lvlJc w:val="left"/>
      <w:pPr>
        <w:ind w:left="2160" w:hanging="360"/>
      </w:pPr>
      <w:rPr>
        <w:rFonts w:ascii="Times New Roman"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62D0B"/>
    <w:multiLevelType w:val="hybridMultilevel"/>
    <w:tmpl w:val="546E6E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A525F"/>
    <w:multiLevelType w:val="hybridMultilevel"/>
    <w:tmpl w:val="A9F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50575"/>
    <w:multiLevelType w:val="hybridMultilevel"/>
    <w:tmpl w:val="15FA6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03B8F"/>
    <w:multiLevelType w:val="hybridMultilevel"/>
    <w:tmpl w:val="5F88389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235D9"/>
    <w:multiLevelType w:val="hybridMultilevel"/>
    <w:tmpl w:val="246A4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16062"/>
    <w:multiLevelType w:val="hybridMultilevel"/>
    <w:tmpl w:val="7AB6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4A31C6">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C2D6A"/>
    <w:multiLevelType w:val="hybridMultilevel"/>
    <w:tmpl w:val="D6528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F4C03"/>
    <w:multiLevelType w:val="hybridMultilevel"/>
    <w:tmpl w:val="727EA7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360"/>
      </w:pPr>
      <w:rPr>
        <w:rFonts w:ascii="Courier New" w:hAnsi="Courier New" w:cs="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3434E"/>
    <w:multiLevelType w:val="hybridMultilevel"/>
    <w:tmpl w:val="A8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5742D"/>
    <w:multiLevelType w:val="hybridMultilevel"/>
    <w:tmpl w:val="598CD5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03BDB"/>
    <w:multiLevelType w:val="hybridMultilevel"/>
    <w:tmpl w:val="FEB2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C5F86"/>
    <w:multiLevelType w:val="hybridMultilevel"/>
    <w:tmpl w:val="B1382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125B4"/>
    <w:multiLevelType w:val="hybridMultilevel"/>
    <w:tmpl w:val="4676A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806D2"/>
    <w:multiLevelType w:val="hybridMultilevel"/>
    <w:tmpl w:val="A22E7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45868"/>
    <w:multiLevelType w:val="hybridMultilevel"/>
    <w:tmpl w:val="298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D2A72"/>
    <w:multiLevelType w:val="hybridMultilevel"/>
    <w:tmpl w:val="3474C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4A31C6">
      <w:start w:val="1"/>
      <w:numFmt w:val="bullet"/>
      <w:lvlText w:val="›"/>
      <w:lvlJc w:val="left"/>
      <w:pPr>
        <w:ind w:left="2160" w:hanging="360"/>
      </w:pPr>
      <w:rPr>
        <w:rFonts w:ascii="Times New Roman"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93DF2"/>
    <w:multiLevelType w:val="hybridMultilevel"/>
    <w:tmpl w:val="4A005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364A31C6">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7040E"/>
    <w:multiLevelType w:val="hybridMultilevel"/>
    <w:tmpl w:val="77242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364A31C6">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728AF"/>
    <w:multiLevelType w:val="hybridMultilevel"/>
    <w:tmpl w:val="E20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8184B"/>
    <w:multiLevelType w:val="hybridMultilevel"/>
    <w:tmpl w:val="F7DC4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1"/>
  </w:num>
  <w:num w:numId="4">
    <w:abstractNumId w:val="11"/>
  </w:num>
  <w:num w:numId="5">
    <w:abstractNumId w:val="13"/>
  </w:num>
  <w:num w:numId="6">
    <w:abstractNumId w:val="0"/>
  </w:num>
  <w:num w:numId="7">
    <w:abstractNumId w:val="10"/>
  </w:num>
  <w:num w:numId="8">
    <w:abstractNumId w:val="4"/>
  </w:num>
  <w:num w:numId="9">
    <w:abstractNumId w:val="15"/>
  </w:num>
  <w:num w:numId="10">
    <w:abstractNumId w:val="14"/>
  </w:num>
  <w:num w:numId="11">
    <w:abstractNumId w:val="20"/>
  </w:num>
  <w:num w:numId="12">
    <w:abstractNumId w:val="9"/>
  </w:num>
  <w:num w:numId="13">
    <w:abstractNumId w:val="12"/>
  </w:num>
  <w:num w:numId="14">
    <w:abstractNumId w:val="5"/>
  </w:num>
  <w:num w:numId="15">
    <w:abstractNumId w:val="16"/>
  </w:num>
  <w:num w:numId="16">
    <w:abstractNumId w:val="19"/>
  </w:num>
  <w:num w:numId="17">
    <w:abstractNumId w:val="22"/>
  </w:num>
  <w:num w:numId="18">
    <w:abstractNumId w:val="1"/>
  </w:num>
  <w:num w:numId="19">
    <w:abstractNumId w:val="18"/>
  </w:num>
  <w:num w:numId="20">
    <w:abstractNumId w:val="2"/>
  </w:num>
  <w:num w:numId="21">
    <w:abstractNumId w:val="3"/>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zYOY4rQoiRvrEJdsMuaGTF+esv8=" w:salt="G8iUzXz20ubDMRiALnj6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5A"/>
    <w:rsid w:val="000179B2"/>
    <w:rsid w:val="00096784"/>
    <w:rsid w:val="003A0F12"/>
    <w:rsid w:val="008C355B"/>
    <w:rsid w:val="00AB5726"/>
    <w:rsid w:val="00F4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Fritsch</dc:creator>
  <cp:lastModifiedBy>Jean M Schatz</cp:lastModifiedBy>
  <cp:revision>4</cp:revision>
  <dcterms:created xsi:type="dcterms:W3CDTF">2015-12-29T16:07:00Z</dcterms:created>
  <dcterms:modified xsi:type="dcterms:W3CDTF">2015-12-29T16:13:00Z</dcterms:modified>
  <cp:version>0</cp:version>
</cp:coreProperties>
</file>