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3EE3" w14:textId="77777777" w:rsidR="00525470" w:rsidRPr="006D3B02" w:rsidRDefault="001E2427" w:rsidP="00BE62B5">
      <w:pPr>
        <w:pStyle w:val="AppendixLab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76EBC" wp14:editId="4F568E33">
                <wp:simplePos x="0" y="0"/>
                <wp:positionH relativeFrom="column">
                  <wp:posOffset>-304800</wp:posOffset>
                </wp:positionH>
                <wp:positionV relativeFrom="paragraph">
                  <wp:posOffset>-85725</wp:posOffset>
                </wp:positionV>
                <wp:extent cx="904875" cy="747395"/>
                <wp:effectExtent l="0" t="0" r="0" b="0"/>
                <wp:wrapNone/>
                <wp:docPr id="5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7B75" w14:textId="77777777" w:rsidR="00C33080" w:rsidRDefault="001E24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6C390" wp14:editId="03985018">
                                  <wp:extent cx="723900" cy="656034"/>
                                  <wp:effectExtent l="19050" t="19050" r="19050" b="10795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56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C0542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76EB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&quot;&quot;" style="position:absolute;left:0;text-align:left;margin-left:-24pt;margin-top:-6.75pt;width:71.25pt;height:58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" filled="f" stroked="f">
                <v:textbox style="mso-fit-shape-to-text:t">
                  <w:txbxContent>
                    <w:p w14:paraId="5A7B7B75" w14:textId="77777777" w:rsidR="00C33080" w:rsidRDefault="001E2427">
                      <w:r>
                        <w:rPr>
                          <w:noProof/>
                        </w:rPr>
                        <w:drawing>
                          <wp:inline distT="0" distB="0" distL="0" distR="0" wp14:anchorId="2CE6C390" wp14:editId="03985018">
                            <wp:extent cx="723900" cy="656034"/>
                            <wp:effectExtent l="19050" t="19050" r="19050" b="10795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5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C0542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773D" w:rsidRPr="00215373">
        <w:softHyphen/>
      </w:r>
      <w:r w:rsidR="006568B6" w:rsidRPr="001F7FAA">
        <w:t>APPENDIX</w:t>
      </w:r>
    </w:p>
    <w:p w14:paraId="3FA44EE0" w14:textId="753B6B82" w:rsidR="005E62DC" w:rsidRPr="00C4528C" w:rsidRDefault="000F1B5F" w:rsidP="00C4528C">
      <w:pPr>
        <w:pStyle w:val="Heading1"/>
      </w:pPr>
      <w:r w:rsidRPr="00C4528C">
        <w:t xml:space="preserve">Checklist for Purchasing Contracts </w:t>
      </w:r>
      <w:r w:rsidR="00C4528C">
        <w:t>t</w:t>
      </w:r>
      <w:r w:rsidRPr="00C4528C">
        <w:t xml:space="preserve">hat </w:t>
      </w:r>
      <w:r w:rsidR="00C4528C">
        <w:t>a</w:t>
      </w:r>
      <w:r w:rsidRPr="00C4528C">
        <w:t xml:space="preserve">re Exempt </w:t>
      </w:r>
      <w:r w:rsidR="00C4528C">
        <w:t>f</w:t>
      </w:r>
      <w:r w:rsidRPr="00C4528C">
        <w:t xml:space="preserve">rom Review </w:t>
      </w:r>
      <w:r w:rsidR="00C4528C">
        <w:t>b</w:t>
      </w:r>
      <w:r w:rsidRPr="00C4528C">
        <w:t xml:space="preserve">y </w:t>
      </w:r>
      <w:r w:rsidR="00C4528C">
        <w:t>t</w:t>
      </w:r>
      <w:r w:rsidRPr="00C4528C">
        <w:t xml:space="preserve">he Office </w:t>
      </w:r>
      <w:r w:rsidR="00C4528C">
        <w:t>o</w:t>
      </w:r>
      <w:r w:rsidRPr="00C4528C">
        <w:t xml:space="preserve">f </w:t>
      </w:r>
      <w:r w:rsidR="00C4528C">
        <w:t>t</w:t>
      </w:r>
      <w:r w:rsidRPr="00C4528C">
        <w:t>he General Counsel</w:t>
      </w:r>
    </w:p>
    <w:p w14:paraId="1D72BAFF" w14:textId="77777777" w:rsidR="003E32EF" w:rsidRPr="00C214FD" w:rsidRDefault="00BB2305" w:rsidP="00C90D60">
      <w:pPr>
        <w:pStyle w:val="RelatedPolicy"/>
      </w:pPr>
      <w:r w:rsidRPr="001F7FA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7F2986" wp14:editId="0545518F">
                <wp:simplePos x="0" y="0"/>
                <wp:positionH relativeFrom="column">
                  <wp:posOffset>684530</wp:posOffset>
                </wp:positionH>
                <wp:positionV relativeFrom="paragraph">
                  <wp:posOffset>132715</wp:posOffset>
                </wp:positionV>
                <wp:extent cx="5591175" cy="194945"/>
                <wp:effectExtent l="0" t="0" r="9525" b="14605"/>
                <wp:wrapNone/>
                <wp:docPr id="2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94945"/>
                          <a:chOff x="2338" y="2061"/>
                          <a:chExt cx="8985" cy="307"/>
                        </a:xfrm>
                      </wpg:grpSpPr>
                      <wps:wsp>
                        <wps:cNvPr id="3" name="Line 25"/>
                        <wps:cNvCnPr/>
                        <wps:spPr bwMode="auto">
                          <a:xfrm>
                            <a:off x="2338" y="2368"/>
                            <a:ext cx="8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/>
                        <wps:spPr bwMode="auto">
                          <a:xfrm>
                            <a:off x="2338" y="2061"/>
                            <a:ext cx="8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4D4D" id="Group 36" o:spid="_x0000_s1026" alt="&quot;&quot;" style="position:absolute;margin-left:53.9pt;margin-top:10.45pt;width:440.25pt;height:15.35pt;z-index:251658240" coordorigin="2338,2061" coordsize="89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">
                <v:line id="Line 25" o:spid="_x0000_s1027" style="position:absolute;visibility:visible;mso-wrap-style:square" from="2338,2368" to="11323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" strokecolor="#969696"/>
                <v:line id="Line 29" o:spid="_x0000_s1028" style="position:absolute;visibility:visible;mso-wrap-style:square" from="2338,2061" to="11323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" strokecolor="#969696"/>
              </v:group>
            </w:pict>
          </mc:Fallback>
        </mc:AlternateContent>
      </w:r>
      <w:r w:rsidR="003E32EF" w:rsidRPr="00C214FD">
        <w:t xml:space="preserve">Related Policy: </w:t>
      </w:r>
      <w:r w:rsidR="000F1B5F" w:rsidRPr="00C4528C">
        <w:rPr>
          <w:b w:val="0"/>
          <w:color w:val="000000" w:themeColor="text1"/>
        </w:rPr>
        <w:t>Entering into Contracts</w:t>
      </w:r>
    </w:p>
    <w:p w14:paraId="557C9763" w14:textId="073E3D37" w:rsidR="004E5B78" w:rsidRDefault="004E5B78" w:rsidP="000F1B5F">
      <w:pPr>
        <w:ind w:left="1080"/>
        <w:rPr>
          <w:rFonts w:cs="Arial"/>
          <w:szCs w:val="20"/>
        </w:rPr>
      </w:pPr>
      <w:r>
        <w:rPr>
          <w:rFonts w:cs="Arial"/>
          <w:szCs w:val="20"/>
        </w:rPr>
        <w:t>Note: Send External Sales contract</w:t>
      </w:r>
      <w:r w:rsidR="00C27C4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to the </w:t>
      </w:r>
      <w:hyperlink r:id="rId10" w:history="1">
        <w:r w:rsidRPr="004E5B78">
          <w:rPr>
            <w:rStyle w:val="Hyperlink"/>
            <w:rFonts w:cs="Arial"/>
            <w:szCs w:val="20"/>
          </w:rPr>
          <w:t>External Sales Office</w:t>
        </w:r>
      </w:hyperlink>
      <w:r>
        <w:rPr>
          <w:rFonts w:cs="Arial"/>
          <w:szCs w:val="20"/>
        </w:rPr>
        <w:t xml:space="preserve">, and Real Estate contracts to the </w:t>
      </w:r>
      <w:hyperlink r:id="rId11" w:history="1">
        <w:r w:rsidRPr="004E5B78">
          <w:rPr>
            <w:rStyle w:val="Hyperlink"/>
            <w:rFonts w:cs="Arial"/>
            <w:szCs w:val="20"/>
          </w:rPr>
          <w:t>Real Estate Office</w:t>
        </w:r>
      </w:hyperlink>
      <w:r>
        <w:rPr>
          <w:rFonts w:cs="Arial"/>
          <w:szCs w:val="20"/>
        </w:rPr>
        <w:t xml:space="preserve">. </w:t>
      </w:r>
    </w:p>
    <w:p w14:paraId="27C88722" w14:textId="77777777" w:rsidR="004E5B78" w:rsidRDefault="004E5B78" w:rsidP="000F1B5F">
      <w:pPr>
        <w:ind w:left="1080"/>
        <w:rPr>
          <w:rFonts w:cs="Arial"/>
          <w:szCs w:val="20"/>
        </w:rPr>
      </w:pPr>
    </w:p>
    <w:p w14:paraId="52F4F8D8" w14:textId="77777777" w:rsidR="00FF632E" w:rsidRDefault="00FF632E" w:rsidP="000F1B5F">
      <w:pPr>
        <w:ind w:left="1080"/>
        <w:rPr>
          <w:rFonts w:cs="Arial"/>
          <w:szCs w:val="20"/>
        </w:rPr>
      </w:pPr>
      <w:r w:rsidRPr="00464A8F">
        <w:rPr>
          <w:rFonts w:cs="Arial"/>
          <w:szCs w:val="20"/>
        </w:rPr>
        <w:t xml:space="preserve">Purchasing </w:t>
      </w:r>
      <w:r w:rsidR="002757E5">
        <w:rPr>
          <w:rFonts w:cs="Arial"/>
          <w:szCs w:val="20"/>
        </w:rPr>
        <w:t>c</w:t>
      </w:r>
      <w:r w:rsidRPr="00464A8F">
        <w:rPr>
          <w:rFonts w:cs="Arial"/>
          <w:szCs w:val="20"/>
        </w:rPr>
        <w:t xml:space="preserve">ontracts need </w:t>
      </w:r>
      <w:r w:rsidRPr="00896FB8">
        <w:rPr>
          <w:rFonts w:cs="Arial"/>
          <w:szCs w:val="20"/>
          <w:u w:val="single"/>
        </w:rPr>
        <w:t>not</w:t>
      </w:r>
      <w:r w:rsidRPr="00464A8F">
        <w:rPr>
          <w:rFonts w:cs="Arial"/>
          <w:szCs w:val="20"/>
        </w:rPr>
        <w:t xml:space="preserve"> be sent to the Office of the General Counsel (“OGC”) for review if they are on a standard University form or have already been reviewed and approved by the OGC. You </w:t>
      </w:r>
      <w:r w:rsidR="00C27C4A">
        <w:rPr>
          <w:rFonts w:cs="Arial"/>
          <w:szCs w:val="20"/>
        </w:rPr>
        <w:t>need not send other purchasing c</w:t>
      </w:r>
      <w:r w:rsidRPr="00464A8F">
        <w:rPr>
          <w:rFonts w:cs="Arial"/>
          <w:szCs w:val="20"/>
        </w:rPr>
        <w:t xml:space="preserve">ontracts to the OGC if </w:t>
      </w:r>
      <w:r w:rsidR="001E0475">
        <w:rPr>
          <w:rFonts w:cs="Arial"/>
          <w:szCs w:val="20"/>
          <w:u w:val="single"/>
        </w:rPr>
        <w:t>each</w:t>
      </w:r>
      <w:r w:rsidRPr="00464A8F">
        <w:rPr>
          <w:rFonts w:cs="Arial"/>
          <w:szCs w:val="20"/>
        </w:rPr>
        <w:t xml:space="preserve"> of the following criteria is met. For audit purposes, complete this form and keep it with the contract to which it applies.</w:t>
      </w:r>
    </w:p>
    <w:p w14:paraId="1AFB59FA" w14:textId="77777777" w:rsidR="00FF632E" w:rsidRPr="00464A8F" w:rsidRDefault="00FF632E" w:rsidP="000F1B5F">
      <w:pPr>
        <w:ind w:left="1080"/>
        <w:rPr>
          <w:rFonts w:cs="Arial"/>
          <w:szCs w:val="20"/>
        </w:rPr>
      </w:pPr>
    </w:p>
    <w:p w14:paraId="37B787B0" w14:textId="77777777" w:rsidR="00FF632E" w:rsidRPr="00464A8F" w:rsidRDefault="00000000" w:rsidP="000F1B5F">
      <w:pPr>
        <w:ind w:left="108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49291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F632E" w:rsidRPr="00464A8F">
        <w:rPr>
          <w:rFonts w:cs="Arial"/>
          <w:szCs w:val="20"/>
        </w:rPr>
        <w:t xml:space="preserve">1. The value of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is less than $10,000.</w:t>
      </w:r>
    </w:p>
    <w:p w14:paraId="16DD49CD" w14:textId="77777777" w:rsidR="00FF632E" w:rsidRPr="00464A8F" w:rsidRDefault="00000000" w:rsidP="000F1B5F">
      <w:pPr>
        <w:ind w:left="108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5132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464A8F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F632E" w:rsidRPr="00464A8F">
        <w:rPr>
          <w:rFonts w:cs="Arial"/>
          <w:szCs w:val="20"/>
        </w:rPr>
        <w:t xml:space="preserve">2. The “choice of law” or “venue” provision is Minnesota or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has no such provision.</w:t>
      </w:r>
    </w:p>
    <w:p w14:paraId="4264EF4D" w14:textId="77777777" w:rsidR="001143C3" w:rsidRDefault="00000000" w:rsidP="000F1B5F">
      <w:pPr>
        <w:ind w:left="1530" w:hanging="45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8038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464A8F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F632E" w:rsidRPr="00464A8F">
        <w:rPr>
          <w:rFonts w:cs="Arial"/>
          <w:szCs w:val="20"/>
        </w:rPr>
        <w:t xml:space="preserve">3.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does not require the University to indemnify the other party. (If you are not sure what that means, search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for “indemnify,” “indemnity,” “defend,” and “hold harmless.”) </w:t>
      </w:r>
    </w:p>
    <w:p w14:paraId="353D2ECC" w14:textId="77777777" w:rsidR="001143C3" w:rsidRDefault="00000000" w:rsidP="000F1B5F">
      <w:pPr>
        <w:ind w:left="1530" w:hanging="45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38599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3C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143C3">
        <w:rPr>
          <w:rFonts w:cs="Arial"/>
          <w:szCs w:val="20"/>
        </w:rPr>
        <w:t>4. T</w:t>
      </w:r>
      <w:r w:rsidR="00FF632E" w:rsidRPr="00464A8F">
        <w:rPr>
          <w:rFonts w:cs="Arial"/>
          <w:szCs w:val="20"/>
        </w:rPr>
        <w:t xml:space="preserve">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does not require the University to waive or release any claims or to limit the University’s remedies. </w:t>
      </w:r>
    </w:p>
    <w:p w14:paraId="07390913" w14:textId="77777777" w:rsidR="00FF632E" w:rsidRPr="00464A8F" w:rsidRDefault="00000000" w:rsidP="000F1B5F">
      <w:pPr>
        <w:ind w:left="1530" w:hanging="45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7585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43C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1143C3">
        <w:rPr>
          <w:rFonts w:cs="Arial"/>
          <w:szCs w:val="20"/>
        </w:rPr>
        <w:t xml:space="preserve">5. </w:t>
      </w:r>
      <w:r w:rsidR="00FF632E" w:rsidRPr="00464A8F">
        <w:rPr>
          <w:rFonts w:cs="Arial"/>
          <w:szCs w:val="20"/>
        </w:rPr>
        <w:t>There is no provision for the University to pay the other party’s attorney fees or litigation costs.</w:t>
      </w:r>
    </w:p>
    <w:p w14:paraId="321DE3E3" w14:textId="77777777" w:rsidR="00FF632E" w:rsidRPr="00464A8F" w:rsidRDefault="00000000" w:rsidP="000F1B5F">
      <w:pPr>
        <w:ind w:left="1530" w:hanging="45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6958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464A8F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1143C3">
        <w:rPr>
          <w:rFonts w:cs="Arial"/>
          <w:szCs w:val="20"/>
        </w:rPr>
        <w:t>6</w:t>
      </w:r>
      <w:r w:rsidR="00FF632E" w:rsidRPr="00464A8F">
        <w:rPr>
          <w:rFonts w:cs="Arial"/>
          <w:szCs w:val="20"/>
        </w:rPr>
        <w:t xml:space="preserve">.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does not transfer intellectual property (e.g., patentable inventions, copyrights, or trademarks), from the University to the other party, or from the other party to the University.</w:t>
      </w:r>
    </w:p>
    <w:p w14:paraId="3FBC47F8" w14:textId="77777777" w:rsidR="00896FB8" w:rsidRDefault="00000000" w:rsidP="002D4628">
      <w:pPr>
        <w:pStyle w:val="PlainText"/>
        <w:ind w:left="1530" w:hanging="450"/>
      </w:pPr>
      <w:sdt>
        <w:sdtPr>
          <w:rPr>
            <w:rFonts w:cs="Arial"/>
            <w:sz w:val="20"/>
            <w:szCs w:val="20"/>
          </w:rPr>
          <w:id w:val="199460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4E5B78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143C3" w:rsidRPr="004E5B78">
        <w:rPr>
          <w:rFonts w:cs="Arial"/>
          <w:sz w:val="20"/>
          <w:szCs w:val="20"/>
        </w:rPr>
        <w:t>7</w:t>
      </w:r>
      <w:r w:rsidR="00FF632E" w:rsidRPr="004E5B78">
        <w:rPr>
          <w:rFonts w:cs="Arial"/>
          <w:sz w:val="20"/>
          <w:szCs w:val="20"/>
        </w:rPr>
        <w:t xml:space="preserve">. The </w:t>
      </w:r>
      <w:r w:rsidR="00D60EF3" w:rsidRPr="004E5B78">
        <w:rPr>
          <w:rFonts w:cs="Arial"/>
          <w:sz w:val="20"/>
          <w:szCs w:val="20"/>
        </w:rPr>
        <w:t>contract</w:t>
      </w:r>
      <w:r w:rsidR="00FF632E" w:rsidRPr="004E5B78">
        <w:rPr>
          <w:rFonts w:cs="Arial"/>
          <w:sz w:val="20"/>
          <w:szCs w:val="20"/>
        </w:rPr>
        <w:t xml:space="preserve"> does not involve any private or personal information, health care information, credit card data, non-directory student data (“FERPA”</w:t>
      </w:r>
      <w:r w:rsidR="00593F54" w:rsidRPr="004E5B78">
        <w:rPr>
          <w:rFonts w:cs="Arial"/>
          <w:sz w:val="20"/>
          <w:szCs w:val="20"/>
        </w:rPr>
        <w:t xml:space="preserve"> data</w:t>
      </w:r>
      <w:r w:rsidR="00FF632E" w:rsidRPr="004E5B78">
        <w:rPr>
          <w:rFonts w:cs="Arial"/>
          <w:sz w:val="20"/>
          <w:szCs w:val="20"/>
        </w:rPr>
        <w:t>)</w:t>
      </w:r>
      <w:r w:rsidR="00896FB8" w:rsidRPr="004E5B78">
        <w:rPr>
          <w:rFonts w:cs="Arial"/>
          <w:sz w:val="20"/>
          <w:szCs w:val="20"/>
        </w:rPr>
        <w:t xml:space="preserve">, or </w:t>
      </w:r>
      <w:r w:rsidR="00896FB8" w:rsidRPr="004E5B78">
        <w:rPr>
          <w:sz w:val="20"/>
          <w:szCs w:val="20"/>
        </w:rPr>
        <w:t>private-restricted or private-highly restricted data.</w:t>
      </w:r>
      <w:r w:rsidR="00896FB8">
        <w:rPr>
          <w:sz w:val="20"/>
          <w:szCs w:val="20"/>
        </w:rPr>
        <w:t xml:space="preserve"> </w:t>
      </w:r>
      <w:r w:rsidR="004E5B78">
        <w:rPr>
          <w:sz w:val="20"/>
          <w:szCs w:val="20"/>
        </w:rPr>
        <w:t>S</w:t>
      </w:r>
      <w:r w:rsidR="00896FB8">
        <w:rPr>
          <w:sz w:val="20"/>
          <w:szCs w:val="20"/>
        </w:rPr>
        <w:t>ee</w:t>
      </w:r>
      <w:r w:rsidR="00896FB8" w:rsidRPr="004E5B78">
        <w:rPr>
          <w:sz w:val="20"/>
          <w:szCs w:val="20"/>
        </w:rPr>
        <w:t xml:space="preserve"> </w:t>
      </w:r>
      <w:hyperlink r:id="rId12" w:history="1">
        <w:r w:rsidR="00896FB8" w:rsidRPr="004E5B78">
          <w:rPr>
            <w:rStyle w:val="Hyperlink"/>
            <w:sz w:val="20"/>
            <w:szCs w:val="20"/>
          </w:rPr>
          <w:t>Data Security Classification</w:t>
        </w:r>
      </w:hyperlink>
      <w:r w:rsidR="004E5B78">
        <w:rPr>
          <w:sz w:val="20"/>
          <w:szCs w:val="20"/>
        </w:rPr>
        <w:t>.</w:t>
      </w:r>
      <w:r w:rsidR="00896FB8">
        <w:rPr>
          <w:sz w:val="20"/>
          <w:szCs w:val="20"/>
        </w:rPr>
        <w:t xml:space="preserve"> </w:t>
      </w:r>
    </w:p>
    <w:p w14:paraId="3521BA07" w14:textId="77777777" w:rsidR="00FF632E" w:rsidRPr="00464A8F" w:rsidRDefault="00000000" w:rsidP="000F1B5F">
      <w:pPr>
        <w:ind w:left="108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2258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464A8F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1143C3">
        <w:rPr>
          <w:rFonts w:cs="Arial"/>
          <w:szCs w:val="20"/>
        </w:rPr>
        <w:t>8</w:t>
      </w:r>
      <w:r w:rsidR="00FF632E" w:rsidRPr="00464A8F">
        <w:rPr>
          <w:rFonts w:cs="Arial"/>
          <w:szCs w:val="20"/>
        </w:rPr>
        <w:t xml:space="preserve">.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contains no confidentiality provision.</w:t>
      </w:r>
    </w:p>
    <w:p w14:paraId="69EA7C93" w14:textId="77777777" w:rsidR="00FF632E" w:rsidRPr="00464A8F" w:rsidRDefault="00000000" w:rsidP="002D4628">
      <w:pPr>
        <w:ind w:left="1530" w:hanging="45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7037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464A8F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1143C3">
        <w:rPr>
          <w:rFonts w:cs="Arial"/>
          <w:szCs w:val="20"/>
        </w:rPr>
        <w:t>9</w:t>
      </w:r>
      <w:r w:rsidR="00FF632E" w:rsidRPr="00464A8F">
        <w:rPr>
          <w:rFonts w:cs="Arial"/>
          <w:szCs w:val="20"/>
        </w:rPr>
        <w:t xml:space="preserve">.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does not give the other party the right to use the University’s name, logo</w:t>
      </w:r>
      <w:r w:rsidR="00592C08">
        <w:rPr>
          <w:rFonts w:cs="Arial"/>
          <w:szCs w:val="20"/>
        </w:rPr>
        <w:t>,</w:t>
      </w:r>
      <w:r w:rsidR="00FF632E" w:rsidRPr="00464A8F">
        <w:rPr>
          <w:rFonts w:cs="Arial"/>
          <w:szCs w:val="20"/>
        </w:rPr>
        <w:t xml:space="preserve"> or trademark.</w:t>
      </w:r>
    </w:p>
    <w:p w14:paraId="63BA1208" w14:textId="77777777" w:rsidR="00FF632E" w:rsidRPr="00464A8F" w:rsidRDefault="00000000" w:rsidP="000F1B5F">
      <w:pPr>
        <w:ind w:left="1530" w:hanging="45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9002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464A8F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1143C3">
        <w:rPr>
          <w:rFonts w:cs="Arial"/>
          <w:szCs w:val="20"/>
        </w:rPr>
        <w:t>10</w:t>
      </w:r>
      <w:r w:rsidR="00FF632E" w:rsidRPr="00464A8F">
        <w:rPr>
          <w:rFonts w:cs="Arial"/>
          <w:szCs w:val="20"/>
        </w:rPr>
        <w:t xml:space="preserve">. If the </w:t>
      </w:r>
      <w:r w:rsidR="00D60EF3">
        <w:rPr>
          <w:rFonts w:cs="Arial"/>
          <w:szCs w:val="20"/>
        </w:rPr>
        <w:t>contract</w:t>
      </w:r>
      <w:r w:rsidR="00FF632E" w:rsidRPr="00464A8F">
        <w:rPr>
          <w:rFonts w:cs="Arial"/>
          <w:szCs w:val="20"/>
        </w:rPr>
        <w:t xml:space="preserve"> has the University making any “representation” or “warranty,” each of the representations or warranties is clearly current, accurate, and complete. </w:t>
      </w:r>
    </w:p>
    <w:p w14:paraId="745295B2" w14:textId="77777777" w:rsidR="00FF632E" w:rsidRPr="002D4628" w:rsidRDefault="00000000" w:rsidP="000F1B5F">
      <w:pPr>
        <w:pStyle w:val="NormalWeb"/>
        <w:tabs>
          <w:tab w:val="left" w:pos="450"/>
        </w:tabs>
        <w:spacing w:before="0" w:beforeAutospacing="0" w:after="0" w:afterAutospacing="0"/>
        <w:ind w:left="1530" w:hanging="4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017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32E" w:rsidRPr="002D462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143C3" w:rsidRPr="002D4628">
        <w:rPr>
          <w:rFonts w:ascii="Arial" w:hAnsi="Arial" w:cs="Arial"/>
          <w:sz w:val="20"/>
          <w:szCs w:val="20"/>
        </w:rPr>
        <w:t>11</w:t>
      </w:r>
      <w:r w:rsidR="00FF632E" w:rsidRPr="002D4628">
        <w:rPr>
          <w:rFonts w:ascii="Arial" w:hAnsi="Arial" w:cs="Arial"/>
          <w:sz w:val="20"/>
          <w:szCs w:val="20"/>
        </w:rPr>
        <w:t xml:space="preserve">. If the vendor is located in another country, in the text portion of your PO, insert: "When equipment is ready to ship, please contact our Import/Export Broker at (651) 367-8810 or email at </w:t>
      </w:r>
      <w:hyperlink r:id="rId13" w:history="1">
        <w:r w:rsidR="00FF632E" w:rsidRPr="002D4628">
          <w:rPr>
            <w:rFonts w:ascii="Arial" w:hAnsi="Arial" w:cs="Arial"/>
            <w:color w:val="0000FF"/>
            <w:sz w:val="20"/>
            <w:szCs w:val="20"/>
            <w:u w:val="single"/>
          </w:rPr>
          <w:t>mspimports@dbschenker.com</w:t>
        </w:r>
      </w:hyperlink>
      <w:r w:rsidR="00FF632E" w:rsidRPr="002D4628">
        <w:rPr>
          <w:rFonts w:ascii="Arial" w:hAnsi="Arial" w:cs="Arial"/>
          <w:sz w:val="20"/>
          <w:szCs w:val="20"/>
        </w:rPr>
        <w:t>"</w:t>
      </w:r>
    </w:p>
    <w:p w14:paraId="1F45B0DF" w14:textId="77777777" w:rsidR="002D4628" w:rsidRPr="002D4628" w:rsidRDefault="00000000" w:rsidP="002D4628">
      <w:pPr>
        <w:pStyle w:val="NormalWeb"/>
        <w:tabs>
          <w:tab w:val="left" w:pos="450"/>
        </w:tabs>
        <w:spacing w:before="0" w:beforeAutospacing="0" w:after="0" w:afterAutospacing="0"/>
        <w:ind w:left="1530" w:hanging="4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008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628" w:rsidRPr="002D4628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2D4628" w:rsidRPr="002D4628">
        <w:rPr>
          <w:rFonts w:ascii="Arial" w:hAnsi="Arial" w:cs="Arial"/>
          <w:sz w:val="20"/>
          <w:szCs w:val="20"/>
        </w:rPr>
        <w:t>12. The transaction does not create an unreasonable risk of harm to the University’s mission, reputation, or funds</w:t>
      </w:r>
      <w:r w:rsidR="002D4628" w:rsidRPr="00C27C4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D4628" w:rsidRPr="00C27C4A">
        <w:rPr>
          <w:rFonts w:ascii="Arial" w:hAnsi="Arial" w:cs="Arial"/>
          <w:sz w:val="20"/>
          <w:szCs w:val="20"/>
        </w:rPr>
        <w:t xml:space="preserve">(See Appendix, </w:t>
      </w:r>
      <w:r w:rsidR="002D4628" w:rsidRPr="00C27C4A">
        <w:rPr>
          <w:rFonts w:ascii="Arial" w:hAnsi="Arial" w:cs="Arial"/>
          <w:i/>
          <w:sz w:val="20"/>
          <w:szCs w:val="20"/>
        </w:rPr>
        <w:t>Assessing Risk in the Business Terms of a Contract.)</w:t>
      </w:r>
    </w:p>
    <w:p w14:paraId="4F9F215E" w14:textId="77777777" w:rsidR="00FF632E" w:rsidRPr="00464A8F" w:rsidRDefault="00FF632E" w:rsidP="000F1B5F">
      <w:pPr>
        <w:widowControl w:val="0"/>
        <w:autoSpaceDE w:val="0"/>
        <w:autoSpaceDN w:val="0"/>
        <w:ind w:left="1530" w:right="843" w:hanging="450"/>
        <w:rPr>
          <w:rFonts w:cs="Arial"/>
          <w:color w:val="000000" w:themeColor="text1"/>
          <w:szCs w:val="20"/>
        </w:rPr>
      </w:pPr>
    </w:p>
    <w:p w14:paraId="26D0027E" w14:textId="77777777" w:rsidR="00FF632E" w:rsidRPr="00464A8F" w:rsidRDefault="00FF632E" w:rsidP="000F1B5F">
      <w:pPr>
        <w:widowControl w:val="0"/>
        <w:autoSpaceDE w:val="0"/>
        <w:autoSpaceDN w:val="0"/>
        <w:ind w:left="1170" w:right="843"/>
        <w:rPr>
          <w:rFonts w:cs="Arial"/>
          <w:szCs w:val="20"/>
          <w:u w:val="single"/>
        </w:rPr>
      </w:pPr>
    </w:p>
    <w:p w14:paraId="14FC7278" w14:textId="77777777" w:rsidR="00FF632E" w:rsidRPr="00464A8F" w:rsidRDefault="00FF632E" w:rsidP="000F1B5F">
      <w:pPr>
        <w:ind w:left="1080"/>
        <w:rPr>
          <w:rFonts w:cs="Arial"/>
          <w:szCs w:val="20"/>
        </w:rPr>
      </w:pPr>
      <w:r w:rsidRPr="00464A8F">
        <w:rPr>
          <w:rFonts w:cs="Arial"/>
          <w:szCs w:val="20"/>
        </w:rPr>
        <w:t xml:space="preserve">If a </w:t>
      </w:r>
      <w:r w:rsidR="00D60EF3">
        <w:rPr>
          <w:rFonts w:cs="Arial"/>
          <w:szCs w:val="20"/>
        </w:rPr>
        <w:t>contract</w:t>
      </w:r>
      <w:r w:rsidRPr="00464A8F">
        <w:rPr>
          <w:rFonts w:cs="Arial"/>
          <w:szCs w:val="20"/>
        </w:rPr>
        <w:t xml:space="preserve"> is exempt from OGC review, you should still follow the Purchasing Contract Guidelines to be sure you are getting the </w:t>
      </w:r>
      <w:r w:rsidR="00D60EF3">
        <w:rPr>
          <w:rFonts w:cs="Arial"/>
          <w:szCs w:val="20"/>
        </w:rPr>
        <w:t>contract</w:t>
      </w:r>
      <w:r w:rsidRPr="00464A8F">
        <w:rPr>
          <w:rFonts w:cs="Arial"/>
          <w:szCs w:val="20"/>
        </w:rPr>
        <w:t xml:space="preserve"> that best protects the University’s interests.</w:t>
      </w:r>
    </w:p>
    <w:p w14:paraId="33C01F24" w14:textId="77777777" w:rsidR="00FF632E" w:rsidRPr="00464A8F" w:rsidRDefault="00FF632E" w:rsidP="000F1B5F">
      <w:pPr>
        <w:ind w:left="1080"/>
        <w:rPr>
          <w:rFonts w:cs="Arial"/>
          <w:b/>
          <w:szCs w:val="20"/>
        </w:rPr>
      </w:pPr>
    </w:p>
    <w:sectPr w:rsidR="00FF632E" w:rsidRPr="00464A8F" w:rsidSect="00273D27">
      <w:headerReference w:type="even" r:id="rId14"/>
      <w:headerReference w:type="first" r:id="rId15"/>
      <w:pgSz w:w="12240" w:h="15840" w:code="1"/>
      <w:pgMar w:top="994" w:right="1080" w:bottom="108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40CD" w14:textId="77777777" w:rsidR="006E2172" w:rsidRDefault="006E2172">
      <w:r>
        <w:separator/>
      </w:r>
    </w:p>
  </w:endnote>
  <w:endnote w:type="continuationSeparator" w:id="0">
    <w:p w14:paraId="5E634D9E" w14:textId="77777777" w:rsidR="006E2172" w:rsidRDefault="006E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3111" w14:textId="77777777" w:rsidR="006E2172" w:rsidRDefault="006E2172">
      <w:r>
        <w:separator/>
      </w:r>
    </w:p>
  </w:footnote>
  <w:footnote w:type="continuationSeparator" w:id="0">
    <w:p w14:paraId="1F5E59D0" w14:textId="77777777" w:rsidR="006E2172" w:rsidRDefault="006E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CA9" w14:textId="77777777" w:rsidR="00C33080" w:rsidRDefault="00000000" w:rsidP="00A615AE">
    <w:r>
      <w:pict w14:anchorId="68EB9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1.25pt;height:765.75pt;z-index:-251658240;mso-position-horizontal:center;mso-position-horizontal-relative:margin;mso-position-vertical:center;mso-position-vertical-relative:margin" o:allowincell="f">
          <v:imagedata r:id="rId1" o:title="FAQ Background -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90A5" w14:textId="77777777" w:rsidR="00C33080" w:rsidRDefault="00000000" w:rsidP="00A615AE">
    <w:r>
      <w:pict w14:anchorId="303E2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1.25pt;height:765.75pt;z-index:-251659264;mso-position-horizontal:center;mso-position-horizontal-relative:margin;mso-position-vertical:center;mso-position-vertical-relative:margin" o:allowincell="f">
          <v:imagedata r:id="rId1" o:title="FAQ Background -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7CD5"/>
    <w:multiLevelType w:val="multilevel"/>
    <w:tmpl w:val="93FC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43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TKWk4Fls6Gz4GaQ3aTegbSmdA7GdxGZ2Jk1hM2FQI12jaZZQ56y5CTwTdI/gPbvSruSrSqPTcB97JL40CT3cQ==" w:salt="7mXSZbQ6JWRhgWP6aaEAWw==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>
      <o:colormru v:ext="edit" colors="#4d6895,#c15420,#333,#777,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72"/>
    <w:rsid w:val="00031140"/>
    <w:rsid w:val="00082BD5"/>
    <w:rsid w:val="000E50B8"/>
    <w:rsid w:val="000F1800"/>
    <w:rsid w:val="000F1B5F"/>
    <w:rsid w:val="001143C3"/>
    <w:rsid w:val="001A6A3A"/>
    <w:rsid w:val="001E0475"/>
    <w:rsid w:val="001E2427"/>
    <w:rsid w:val="001F7FAA"/>
    <w:rsid w:val="00215373"/>
    <w:rsid w:val="00237AF3"/>
    <w:rsid w:val="00252AC7"/>
    <w:rsid w:val="00273D27"/>
    <w:rsid w:val="002757E5"/>
    <w:rsid w:val="00276D14"/>
    <w:rsid w:val="002A625D"/>
    <w:rsid w:val="002B2779"/>
    <w:rsid w:val="002D4628"/>
    <w:rsid w:val="002E2934"/>
    <w:rsid w:val="002F2122"/>
    <w:rsid w:val="003365E7"/>
    <w:rsid w:val="0036370F"/>
    <w:rsid w:val="003D1BF1"/>
    <w:rsid w:val="003D36F0"/>
    <w:rsid w:val="003E32EF"/>
    <w:rsid w:val="003E3B90"/>
    <w:rsid w:val="003F3A4E"/>
    <w:rsid w:val="00417954"/>
    <w:rsid w:val="00492C5D"/>
    <w:rsid w:val="00496016"/>
    <w:rsid w:val="004B0B5C"/>
    <w:rsid w:val="004E5B78"/>
    <w:rsid w:val="00525470"/>
    <w:rsid w:val="00592C08"/>
    <w:rsid w:val="00593F54"/>
    <w:rsid w:val="0059773D"/>
    <w:rsid w:val="005C4EF5"/>
    <w:rsid w:val="005D07FD"/>
    <w:rsid w:val="005E1066"/>
    <w:rsid w:val="005E62DC"/>
    <w:rsid w:val="006339D1"/>
    <w:rsid w:val="006568B6"/>
    <w:rsid w:val="00666836"/>
    <w:rsid w:val="00684B90"/>
    <w:rsid w:val="00696051"/>
    <w:rsid w:val="006B1CC1"/>
    <w:rsid w:val="006B3DCB"/>
    <w:rsid w:val="006D3B02"/>
    <w:rsid w:val="006E2172"/>
    <w:rsid w:val="007127F8"/>
    <w:rsid w:val="0078154C"/>
    <w:rsid w:val="00816043"/>
    <w:rsid w:val="00845C61"/>
    <w:rsid w:val="00855872"/>
    <w:rsid w:val="00896FB8"/>
    <w:rsid w:val="008E28BB"/>
    <w:rsid w:val="0094302E"/>
    <w:rsid w:val="00956362"/>
    <w:rsid w:val="009A0B08"/>
    <w:rsid w:val="009D155C"/>
    <w:rsid w:val="00A24633"/>
    <w:rsid w:val="00A27D5C"/>
    <w:rsid w:val="00A51643"/>
    <w:rsid w:val="00A615AE"/>
    <w:rsid w:val="00AD1693"/>
    <w:rsid w:val="00AD51C6"/>
    <w:rsid w:val="00B218C8"/>
    <w:rsid w:val="00B60501"/>
    <w:rsid w:val="00B740A4"/>
    <w:rsid w:val="00B8168E"/>
    <w:rsid w:val="00B92A52"/>
    <w:rsid w:val="00BB2305"/>
    <w:rsid w:val="00BE1C90"/>
    <w:rsid w:val="00BE62B5"/>
    <w:rsid w:val="00BE7C18"/>
    <w:rsid w:val="00C214FD"/>
    <w:rsid w:val="00C27C4A"/>
    <w:rsid w:val="00C30931"/>
    <w:rsid w:val="00C33080"/>
    <w:rsid w:val="00C4528C"/>
    <w:rsid w:val="00C55B35"/>
    <w:rsid w:val="00C747A7"/>
    <w:rsid w:val="00C8022F"/>
    <w:rsid w:val="00C90D60"/>
    <w:rsid w:val="00CC10BB"/>
    <w:rsid w:val="00CD72A6"/>
    <w:rsid w:val="00D60EF3"/>
    <w:rsid w:val="00DA5CCF"/>
    <w:rsid w:val="00DB039B"/>
    <w:rsid w:val="00DE0580"/>
    <w:rsid w:val="00DE26E7"/>
    <w:rsid w:val="00DE5628"/>
    <w:rsid w:val="00E61344"/>
    <w:rsid w:val="00EB610A"/>
    <w:rsid w:val="00EB7F87"/>
    <w:rsid w:val="00F16CFD"/>
    <w:rsid w:val="00F62BC7"/>
    <w:rsid w:val="00F65797"/>
    <w:rsid w:val="00F954F1"/>
    <w:rsid w:val="00FE5478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6895,#c15420,#333,#777,#969696"/>
    </o:shapedefaults>
    <o:shapelayout v:ext="edit">
      <o:idmap v:ext="edit" data="2"/>
    </o:shapelayout>
  </w:shapeDefaults>
  <w:decimalSymbol w:val="."/>
  <w:listSeparator w:val=","/>
  <w14:docId w14:val="1704134C"/>
  <w15:docId w15:val="{04B97328-7E4D-4D67-BAED-E04971C0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25D"/>
    <w:rPr>
      <w:rFonts w:ascii="Arial" w:hAnsi="Arial"/>
      <w:color w:val="4D4D4D"/>
      <w:szCs w:val="24"/>
    </w:rPr>
  </w:style>
  <w:style w:type="paragraph" w:styleId="Heading1">
    <w:name w:val="heading 1"/>
    <w:basedOn w:val="Normal"/>
    <w:next w:val="Normal"/>
    <w:qFormat/>
    <w:locked/>
    <w:rsid w:val="00C4528C"/>
    <w:pPr>
      <w:ind w:left="1080"/>
      <w:outlineLvl w:val="0"/>
    </w:pPr>
    <w:rPr>
      <w:rFonts w:ascii="Georgia" w:hAnsi="Georgia" w:cs="Arial"/>
      <w:sz w:val="48"/>
      <w:szCs w:val="48"/>
    </w:rPr>
  </w:style>
  <w:style w:type="paragraph" w:styleId="Heading2">
    <w:name w:val="heading 2"/>
    <w:basedOn w:val="Normal"/>
    <w:next w:val="Normal"/>
    <w:qFormat/>
    <w:locked/>
    <w:rsid w:val="006D3B02"/>
    <w:pPr>
      <w:keepNext/>
      <w:spacing w:before="240" w:after="60"/>
      <w:outlineLvl w:val="1"/>
    </w:pPr>
    <w:rPr>
      <w:rFonts w:ascii="Georgia" w:hAnsi="Georgia" w:cs="Arial"/>
      <w:bCs/>
      <w:iCs/>
      <w:color w:val="808080"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6568B6"/>
    <w:pPr>
      <w:keepNext/>
      <w:spacing w:before="360" w:after="180"/>
      <w:outlineLvl w:val="2"/>
    </w:pPr>
    <w:rPr>
      <w:rFonts w:cs="Arial"/>
      <w:b/>
      <w:bCs/>
      <w:color w:val="C154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97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73D"/>
    <w:pPr>
      <w:tabs>
        <w:tab w:val="center" w:pos="4320"/>
        <w:tab w:val="right" w:pos="8640"/>
      </w:tabs>
    </w:pPr>
  </w:style>
  <w:style w:type="paragraph" w:customStyle="1" w:styleId="AppendixLabel">
    <w:name w:val="Appendix Label"/>
    <w:qFormat/>
    <w:rsid w:val="00BE62B5"/>
    <w:pPr>
      <w:ind w:left="1080"/>
    </w:pPr>
    <w:rPr>
      <w:rFonts w:ascii="Georgia" w:hAnsi="Georgia"/>
      <w:color w:val="C15420"/>
      <w:sz w:val="22"/>
    </w:rPr>
  </w:style>
  <w:style w:type="paragraph" w:customStyle="1" w:styleId="DocumentTitle">
    <w:name w:val="Document Title"/>
    <w:basedOn w:val="Heading1"/>
    <w:rsid w:val="00AD51C6"/>
    <w:rPr>
      <w:rFonts w:cs="Times New Roman"/>
      <w:bCs/>
      <w:szCs w:val="20"/>
    </w:rPr>
  </w:style>
  <w:style w:type="paragraph" w:customStyle="1" w:styleId="NormalText">
    <w:name w:val="Normal Text"/>
    <w:basedOn w:val="Normal"/>
    <w:rsid w:val="00BB2305"/>
    <w:pPr>
      <w:spacing w:after="100" w:afterAutospacing="1"/>
      <w:ind w:left="1080"/>
    </w:pPr>
    <w:rPr>
      <w:color w:val="404040" w:themeColor="text1" w:themeTint="BF"/>
      <w:szCs w:val="20"/>
    </w:rPr>
  </w:style>
  <w:style w:type="paragraph" w:customStyle="1" w:styleId="H3Heading">
    <w:name w:val="H3 Heading"/>
    <w:basedOn w:val="Heading3"/>
    <w:rsid w:val="00BB2305"/>
    <w:pPr>
      <w:spacing w:before="100" w:beforeAutospacing="1" w:after="100" w:afterAutospacing="1"/>
      <w:ind w:left="1080"/>
    </w:pPr>
    <w:rPr>
      <w:rFonts w:cs="Times New Roman"/>
      <w:szCs w:val="20"/>
    </w:rPr>
  </w:style>
  <w:style w:type="paragraph" w:customStyle="1" w:styleId="H4Heading">
    <w:name w:val="H4 Heading"/>
    <w:basedOn w:val="Normal"/>
    <w:rsid w:val="00E61344"/>
    <w:pPr>
      <w:spacing w:after="100" w:afterAutospacing="1"/>
      <w:ind w:left="1080"/>
    </w:pPr>
    <w:rPr>
      <w:b/>
      <w:bCs/>
      <w:color w:val="7F7F7F" w:themeColor="text1" w:themeTint="80"/>
      <w:sz w:val="22"/>
      <w:szCs w:val="20"/>
    </w:rPr>
  </w:style>
  <w:style w:type="paragraph" w:customStyle="1" w:styleId="H5Heading">
    <w:name w:val="H5 Heading"/>
    <w:basedOn w:val="Normal"/>
    <w:rsid w:val="00DA5CCF"/>
    <w:pPr>
      <w:spacing w:before="240" w:after="240"/>
      <w:ind w:left="1080"/>
    </w:pPr>
    <w:rPr>
      <w:b/>
      <w:bCs/>
      <w:szCs w:val="20"/>
    </w:rPr>
  </w:style>
  <w:style w:type="paragraph" w:customStyle="1" w:styleId="RelatedPolicy">
    <w:name w:val="Related Policy"/>
    <w:basedOn w:val="Normal"/>
    <w:next w:val="NormalText"/>
    <w:qFormat/>
    <w:rsid w:val="00BB2305"/>
    <w:pPr>
      <w:spacing w:before="100" w:beforeAutospacing="1" w:after="720"/>
      <w:ind w:left="1080"/>
    </w:pPr>
    <w:rPr>
      <w:b/>
      <w:color w:val="365F91" w:themeColor="accent1" w:themeShade="BF"/>
      <w:sz w:val="16"/>
      <w:szCs w:val="20"/>
    </w:rPr>
  </w:style>
  <w:style w:type="paragraph" w:customStyle="1" w:styleId="H2Heading">
    <w:name w:val="H2 Heading"/>
    <w:basedOn w:val="Heading2"/>
    <w:rsid w:val="00AD51C6"/>
    <w:pPr>
      <w:ind w:left="1080"/>
    </w:pPr>
    <w:rPr>
      <w:rFonts w:cs="Times New Roman"/>
      <w:bCs w:val="0"/>
      <w:iCs w:val="0"/>
      <w:szCs w:val="20"/>
    </w:rPr>
  </w:style>
  <w:style w:type="character" w:styleId="Hyperlink">
    <w:name w:val="Hyperlink"/>
    <w:basedOn w:val="DefaultParagraphFont"/>
    <w:uiPriority w:val="99"/>
    <w:rsid w:val="00FE54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800"/>
    <w:rPr>
      <w:rFonts w:ascii="Tahoma" w:hAnsi="Tahoma" w:cs="Tahoma"/>
      <w:color w:val="4D4D4D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FF632E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FB8"/>
    <w:rPr>
      <w:rFonts w:eastAsiaTheme="minorHAnsi" w:cs="Consolas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6FB8"/>
    <w:rPr>
      <w:rFonts w:ascii="Arial" w:eastAsiaTheme="minorHAnsi" w:hAnsi="Arial" w:cs="Consolas"/>
      <w:sz w:val="24"/>
      <w:szCs w:val="21"/>
    </w:rPr>
  </w:style>
  <w:style w:type="character" w:styleId="CommentReference">
    <w:name w:val="annotation reference"/>
    <w:basedOn w:val="DefaultParagraphFont"/>
    <w:semiHidden/>
    <w:unhideWhenUsed/>
    <w:rsid w:val="00896F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6FB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6FB8"/>
    <w:rPr>
      <w:rFonts w:ascii="Arial" w:hAnsi="Arial"/>
      <w:color w:val="4D4D4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FB8"/>
    <w:rPr>
      <w:rFonts w:ascii="Arial" w:hAnsi="Arial"/>
      <w:b/>
      <w:bCs/>
      <w:color w:val="4D4D4D"/>
    </w:rPr>
  </w:style>
  <w:style w:type="character" w:styleId="FollowedHyperlink">
    <w:name w:val="FollowedHyperlink"/>
    <w:basedOn w:val="DefaultParagraphFont"/>
    <w:semiHidden/>
    <w:unhideWhenUsed/>
    <w:rsid w:val="004E5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pimports@dbschen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mn.edu/it/dataclassification-app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estate.umn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roller.umn.edu/internal-and-external-s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\Downloads\upolicy_app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1B34-F388-4396-B5FA-B4797A78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upolicy_apptemplate.dotx</Template>
  <TotalTime>2</TotalTime>
  <Pages>1</Pages>
  <Words>426</Words>
  <Characters>2430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¬ADMINISTRATIVE PROCEDURE</vt:lpstr>
    </vt:vector>
  </TitlesOfParts>
  <Company>University of Minnesota</Company>
  <LinksUpToDate>false</LinksUpToDate>
  <CharactersWithSpaces>2851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mailto:policy@umn.edu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Purchasing Contracts That Are Exempt From Review By The Office Of The General Counsel</dc:title>
  <dc:creator>Gary L Brisbin</dc:creator>
  <cp:lastModifiedBy>young041@umn.edu</cp:lastModifiedBy>
  <cp:revision>3</cp:revision>
  <cp:lastPrinted>2008-10-06T15:53:00Z</cp:lastPrinted>
  <dcterms:created xsi:type="dcterms:W3CDTF">2023-08-02T20:04:00Z</dcterms:created>
  <dcterms:modified xsi:type="dcterms:W3CDTF">2023-08-02T20:06:00Z</dcterms:modified>
</cp:coreProperties>
</file>